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0" w:type="dxa"/>
        <w:tblInd w:w="-108" w:type="dxa"/>
        <w:tblLook w:val="04A0"/>
      </w:tblPr>
      <w:tblGrid>
        <w:gridCol w:w="5314"/>
        <w:gridCol w:w="4825"/>
        <w:gridCol w:w="4931"/>
      </w:tblGrid>
      <w:tr w:rsidR="00E15736" w:rsidTr="00E15736">
        <w:tc>
          <w:tcPr>
            <w:tcW w:w="5314" w:type="dxa"/>
          </w:tcPr>
          <w:p w:rsidR="00E15736" w:rsidRDefault="00721B7E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62pt" fillcolor="window">
                  <v:imagedata r:id="rId7" o:title=""/>
                </v:shape>
              </w:pic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sz w:val="16"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ДЕПАРТАМЕНТ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СМОЛЕНСКОЙ ОБЛАСТИ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 СТРОИТЕЛЬСТВУ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ЖИЛИЩНО-КОММУНАЛЬНОМУ ХОЗЯЙСТВУ</w:t>
            </w:r>
          </w:p>
          <w:p w:rsidR="00E15736" w:rsidRPr="00E2264C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</w:rPr>
            </w:pPr>
          </w:p>
          <w:p w:rsidR="008F01D1" w:rsidRPr="008F01D1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ул. Октябрьской революции, д.14-а</w:t>
            </w:r>
            <w:r w:rsidR="008F01D1" w:rsidRPr="008F01D1">
              <w:rPr>
                <w:bCs/>
                <w:sz w:val="20"/>
              </w:rPr>
              <w:t>,</w:t>
            </w:r>
          </w:p>
          <w:p w:rsidR="00E15736" w:rsidRPr="008F01D1" w:rsidRDefault="008F01D1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г. Смоленск, 214000</w:t>
            </w:r>
          </w:p>
          <w:p w:rsidR="008F01D1" w:rsidRPr="00A06686" w:rsidRDefault="008F01D1" w:rsidP="00A06686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A06686">
              <w:rPr>
                <w:bCs/>
                <w:sz w:val="20"/>
              </w:rPr>
              <w:t>тел. (4812) 29-26-01</w:t>
            </w:r>
            <w:r w:rsidR="00A06686">
              <w:rPr>
                <w:bCs/>
                <w:sz w:val="20"/>
              </w:rPr>
              <w:t>,</w:t>
            </w:r>
            <w:r w:rsidRPr="00A06686">
              <w:rPr>
                <w:bCs/>
                <w:sz w:val="20"/>
              </w:rPr>
              <w:t xml:space="preserve"> тел./факс (4812) 38-97-67</w:t>
            </w:r>
          </w:p>
          <w:p w:rsidR="00E1573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e</w:t>
            </w:r>
            <w:r w:rsidR="00E15736" w:rsidRPr="001A21DF">
              <w:rPr>
                <w:bCs/>
                <w:sz w:val="20"/>
                <w:lang w:val="en-US"/>
              </w:rPr>
              <w:t xml:space="preserve">-mail: </w:t>
            </w:r>
            <w:hyperlink r:id="rId8" w:history="1">
              <w:r w:rsidRPr="001A21DF">
                <w:rPr>
                  <w:rStyle w:val="af"/>
                  <w:bCs/>
                  <w:color w:val="auto"/>
                  <w:sz w:val="20"/>
                  <w:u w:val="none"/>
                  <w:lang w:val="en-US"/>
                </w:rPr>
                <w:t>savst2@admin-smolensk.ru</w:t>
              </w:r>
            </w:hyperlink>
          </w:p>
          <w:p w:rsidR="00A0668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https://stjkh.admin-smolensk.ru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18"/>
                <w:szCs w:val="18"/>
                <w:lang w:val="en-US"/>
              </w:rPr>
            </w:pPr>
            <w:r w:rsidRPr="001A21DF">
              <w:rPr>
                <w:bCs/>
                <w:sz w:val="18"/>
                <w:szCs w:val="18"/>
                <w:lang w:val="en-US"/>
              </w:rPr>
              <w:t>_______</w:t>
            </w:r>
            <w:r w:rsidR="00F91B50" w:rsidRPr="001A21DF">
              <w:rPr>
                <w:bCs/>
                <w:sz w:val="18"/>
                <w:szCs w:val="18"/>
                <w:lang w:val="en-US"/>
              </w:rPr>
              <w:t>______</w:t>
            </w:r>
            <w:r w:rsidRPr="001A21DF">
              <w:rPr>
                <w:bCs/>
                <w:sz w:val="18"/>
                <w:szCs w:val="18"/>
                <w:lang w:val="en-US"/>
              </w:rPr>
              <w:t>__________№________________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  <w:lang w:val="en-US"/>
              </w:rPr>
            </w:pPr>
          </w:p>
          <w:p w:rsidR="00E15736" w:rsidRPr="006539E2" w:rsidRDefault="00E15736" w:rsidP="00F91B50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2"/>
                <w:szCs w:val="22"/>
                <w:u w:val="single"/>
              </w:rPr>
            </w:pPr>
            <w:r w:rsidRPr="00E2264C">
              <w:rPr>
                <w:bCs/>
                <w:sz w:val="18"/>
                <w:szCs w:val="18"/>
              </w:rPr>
              <w:t>на №</w:t>
            </w:r>
            <w:r>
              <w:rPr>
                <w:bCs/>
                <w:sz w:val="18"/>
                <w:szCs w:val="18"/>
              </w:rPr>
              <w:t>__________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</w:t>
            </w:r>
            <w:r w:rsidR="00F91B50">
              <w:rPr>
                <w:bCs/>
                <w:sz w:val="18"/>
                <w:szCs w:val="18"/>
              </w:rPr>
              <w:t>_____</w:t>
            </w:r>
            <w:r>
              <w:rPr>
                <w:bCs/>
                <w:sz w:val="18"/>
                <w:szCs w:val="18"/>
              </w:rPr>
              <w:t>_</w:t>
            </w:r>
            <w:r w:rsidRPr="00E2264C">
              <w:rPr>
                <w:bCs/>
                <w:sz w:val="18"/>
                <w:szCs w:val="18"/>
              </w:rPr>
              <w:t>от</w:t>
            </w:r>
            <w:r>
              <w:rPr>
                <w:bCs/>
                <w:sz w:val="18"/>
                <w:szCs w:val="18"/>
              </w:rPr>
              <w:t>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______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</w:tc>
        <w:tc>
          <w:tcPr>
            <w:tcW w:w="4825" w:type="dxa"/>
          </w:tcPr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Pr="00021E2E" w:rsidRDefault="0021658D" w:rsidP="0021658D">
            <w:pPr>
              <w:rPr>
                <w:sz w:val="38"/>
                <w:szCs w:val="38"/>
              </w:rPr>
            </w:pPr>
          </w:p>
          <w:p w:rsidR="00E15736" w:rsidRPr="00FB33AF" w:rsidRDefault="00E15736" w:rsidP="00AC7927">
            <w:pPr>
              <w:rPr>
                <w:b/>
                <w:sz w:val="28"/>
                <w:szCs w:val="28"/>
              </w:rPr>
            </w:pPr>
          </w:p>
        </w:tc>
        <w:tc>
          <w:tcPr>
            <w:tcW w:w="4931" w:type="dxa"/>
          </w:tcPr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 w:rsidP="00E15736">
            <w:pPr>
              <w:rPr>
                <w:b/>
                <w:sz w:val="28"/>
              </w:rPr>
            </w:pPr>
          </w:p>
        </w:tc>
      </w:tr>
    </w:tbl>
    <w:p w:rsidR="00EB28E6" w:rsidRPr="00F210B7" w:rsidRDefault="00EB28E6" w:rsidP="00F66107">
      <w:pPr>
        <w:jc w:val="center"/>
        <w:rPr>
          <w:sz w:val="10"/>
          <w:szCs w:val="28"/>
        </w:rPr>
      </w:pPr>
    </w:p>
    <w:p w:rsidR="00890334" w:rsidRPr="009B3922" w:rsidRDefault="00890334" w:rsidP="00890334">
      <w:pPr>
        <w:pStyle w:val="ConsPlusNormal"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90334" w:rsidRDefault="00890334" w:rsidP="00890334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D65025">
        <w:rPr>
          <w:b/>
          <w:sz w:val="28"/>
          <w:szCs w:val="28"/>
        </w:rPr>
        <w:t>о предварительной оценке регулирующего воздействия проекта постановления Администрации Смоленской области «</w:t>
      </w:r>
      <w:r w:rsidRPr="00E6118C">
        <w:rPr>
          <w:b/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«Внесение изменений в разрешение на строительство (в том числе в связи с необходимостью продления срока действия разрешения на строительство), выданное Департаментом Смоленской области по строительству и жилищно-коммунальному хозяйству</w:t>
      </w:r>
      <w:r w:rsidRPr="00D65025">
        <w:rPr>
          <w:b/>
          <w:sz w:val="28"/>
          <w:szCs w:val="28"/>
        </w:rPr>
        <w:t>»</w:t>
      </w:r>
    </w:p>
    <w:p w:rsidR="00890334" w:rsidRPr="00D65025" w:rsidRDefault="00890334" w:rsidP="00890334">
      <w:pPr>
        <w:pStyle w:val="ConsPlusNormal"/>
        <w:spacing w:line="228" w:lineRule="auto"/>
        <w:jc w:val="center"/>
        <w:rPr>
          <w:sz w:val="28"/>
          <w:szCs w:val="28"/>
        </w:rPr>
      </w:pPr>
    </w:p>
    <w:p w:rsidR="00890334" w:rsidRPr="00E20EC3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t>а) описание содержания предлагаемого правового регулирования в части положений, которые изменяют:</w:t>
      </w:r>
    </w:p>
    <w:p w:rsidR="00890334" w:rsidRPr="00E20EC3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t>- содержание прав и обязанностей субъектов предпринимательской и инвестиционной деятельности:</w:t>
      </w:r>
    </w:p>
    <w:p w:rsidR="00101001" w:rsidRPr="00101001" w:rsidRDefault="00890334" w:rsidP="00737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8E2">
        <w:rPr>
          <w:sz w:val="28"/>
          <w:szCs w:val="28"/>
        </w:rPr>
        <w:t>Проект постановления Администрации Смоленской области «</w:t>
      </w:r>
      <w:r w:rsidRPr="00E6118C">
        <w:rPr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«Внесение изменений в разрешение на строительство (в том числе в связи с необходимостью продления срока действия разрешения на строительство), выданное Департаментом Смоленской области по строительству и жилищно-коммунальному хозяйству</w:t>
      </w:r>
      <w:r w:rsidRPr="002248E2">
        <w:rPr>
          <w:sz w:val="28"/>
          <w:szCs w:val="28"/>
        </w:rPr>
        <w:t>»</w:t>
      </w:r>
      <w:r w:rsidR="00101001">
        <w:rPr>
          <w:sz w:val="28"/>
          <w:szCs w:val="28"/>
        </w:rPr>
        <w:t xml:space="preserve"> (далее – проект постановления) вносит изменения в перечень документов, необходимых для предъявления заявителем для получения государственной услуги</w:t>
      </w:r>
      <w:r w:rsidR="0073758D">
        <w:rPr>
          <w:sz w:val="28"/>
          <w:szCs w:val="28"/>
        </w:rPr>
        <w:t xml:space="preserve">, а именно вместо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 предъявляется </w:t>
      </w:r>
      <w:r w:rsidR="00101001" w:rsidRPr="00101001">
        <w:rPr>
          <w:sz w:val="28"/>
          <w:szCs w:val="28"/>
        </w:rPr>
        <w:t xml:space="preserve"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</w:t>
      </w:r>
      <w:r w:rsidR="00101001" w:rsidRPr="00101001">
        <w:rPr>
          <w:sz w:val="28"/>
          <w:szCs w:val="28"/>
        </w:rPr>
        <w:lastRenderedPageBreak/>
        <w:t>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</w:p>
    <w:p w:rsidR="00890334" w:rsidRPr="00795883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t>- содержание или порядок реализации полномочий органов исполнительной власти Смоленской области в отношениях с субъектами предпринимательской и инвестиционной деятельности:</w:t>
      </w:r>
    </w:p>
    <w:p w:rsidR="007371E1" w:rsidRPr="00124CDD" w:rsidRDefault="007371E1" w:rsidP="007371E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и реализации проекта постановления содержание и порядок реализации полномочий Департамента Смоленской области по строительству и жилищно-коммунальному хозяйству (далее – Департамент) в отношениях с субъектами предпринимательской и инвестиционной деятельности не изменяются.</w:t>
      </w:r>
    </w:p>
    <w:p w:rsidR="00890334" w:rsidRPr="00E20EC3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проблемы:</w:t>
      </w:r>
    </w:p>
    <w:p w:rsidR="00890334" w:rsidRPr="00D65025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постановление нацелено на устранение противоречий действующего Административного регламента предоставления государственной услуги «</w:t>
      </w:r>
      <w:r w:rsidRPr="00E6118C">
        <w:rPr>
          <w:sz w:val="28"/>
          <w:szCs w:val="28"/>
        </w:rPr>
        <w:t>Внесение изменений в разрешение на строительство (в том числе в связи с необходимостью продления срока действия разрешения на строительство), выданное Департаментом Смоленской области по строительству и жилищно-коммунальному хозяйству</w:t>
      </w:r>
      <w:r>
        <w:rPr>
          <w:sz w:val="28"/>
          <w:szCs w:val="28"/>
        </w:rPr>
        <w:t>» нормам Градостроительного кодекса Российской Федерации и Устава Смоленской области</w:t>
      </w:r>
      <w:r w:rsidRPr="002248E2">
        <w:rPr>
          <w:sz w:val="28"/>
          <w:szCs w:val="28"/>
        </w:rPr>
        <w:t>.</w:t>
      </w:r>
    </w:p>
    <w:p w:rsidR="00890334" w:rsidRPr="00B40423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B40423">
        <w:rPr>
          <w:i/>
          <w:sz w:val="28"/>
          <w:szCs w:val="28"/>
        </w:rPr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исполнительной власти Смоленской области; ключевые показатели достижения целей предлагаемого правового регулирования и срок оценки их достижения:</w:t>
      </w:r>
    </w:p>
    <w:tbl>
      <w:tblPr>
        <w:tblStyle w:val="af3"/>
        <w:tblW w:w="0" w:type="auto"/>
        <w:tblLayout w:type="fixed"/>
        <w:tblLook w:val="04A0"/>
      </w:tblPr>
      <w:tblGrid>
        <w:gridCol w:w="2660"/>
        <w:gridCol w:w="3118"/>
        <w:gridCol w:w="1418"/>
        <w:gridCol w:w="1701"/>
        <w:gridCol w:w="1524"/>
      </w:tblGrid>
      <w:tr w:rsidR="00890334" w:rsidRPr="00BA5EFC" w:rsidTr="00BC37C0">
        <w:tc>
          <w:tcPr>
            <w:tcW w:w="2660" w:type="dxa"/>
            <w:vAlign w:val="center"/>
          </w:tcPr>
          <w:p w:rsidR="00890334" w:rsidRPr="00BA5EFC" w:rsidRDefault="00890334" w:rsidP="00BC37C0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Наименование цели</w:t>
            </w:r>
          </w:p>
        </w:tc>
        <w:tc>
          <w:tcPr>
            <w:tcW w:w="3118" w:type="dxa"/>
            <w:vAlign w:val="center"/>
          </w:tcPr>
          <w:p w:rsidR="00890334" w:rsidRPr="00BA5EFC" w:rsidRDefault="00890334" w:rsidP="00BC37C0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Ключевые показатели достижения цели</w:t>
            </w:r>
          </w:p>
        </w:tc>
        <w:tc>
          <w:tcPr>
            <w:tcW w:w="1418" w:type="dxa"/>
            <w:vAlign w:val="center"/>
          </w:tcPr>
          <w:p w:rsidR="00890334" w:rsidRPr="00BA5EFC" w:rsidRDefault="00890334" w:rsidP="00BC37C0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Единица измерения показателя цели</w:t>
            </w:r>
          </w:p>
        </w:tc>
        <w:tc>
          <w:tcPr>
            <w:tcW w:w="1701" w:type="dxa"/>
            <w:vAlign w:val="center"/>
          </w:tcPr>
          <w:p w:rsidR="00890334" w:rsidRPr="00BA5EFC" w:rsidRDefault="00890334" w:rsidP="00BC37C0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Значение показателя цели</w:t>
            </w:r>
          </w:p>
        </w:tc>
        <w:tc>
          <w:tcPr>
            <w:tcW w:w="1524" w:type="dxa"/>
            <w:vAlign w:val="center"/>
          </w:tcPr>
          <w:p w:rsidR="00890334" w:rsidRPr="00BA5EFC" w:rsidRDefault="00890334" w:rsidP="00BC37C0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Дата достижения результата цели</w:t>
            </w:r>
          </w:p>
        </w:tc>
      </w:tr>
      <w:tr w:rsidR="0073758D" w:rsidRPr="00BA5EFC" w:rsidTr="00BC37C0">
        <w:tc>
          <w:tcPr>
            <w:tcW w:w="2660" w:type="dxa"/>
            <w:vAlign w:val="center"/>
          </w:tcPr>
          <w:p w:rsidR="0073758D" w:rsidRPr="00AC7927" w:rsidRDefault="0073758D" w:rsidP="00E8654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статьи 38 Устава Смоленской области</w:t>
            </w:r>
          </w:p>
        </w:tc>
        <w:tc>
          <w:tcPr>
            <w:tcW w:w="3118" w:type="dxa"/>
            <w:vMerge w:val="restart"/>
            <w:vAlign w:val="center"/>
          </w:tcPr>
          <w:p w:rsidR="0073758D" w:rsidRPr="00AC7927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Принятие проекта правового акта</w:t>
            </w:r>
          </w:p>
        </w:tc>
        <w:tc>
          <w:tcPr>
            <w:tcW w:w="1418" w:type="dxa"/>
            <w:vMerge w:val="restart"/>
            <w:vAlign w:val="center"/>
          </w:tcPr>
          <w:p w:rsidR="0073758D" w:rsidRPr="00AC7927" w:rsidRDefault="0073758D" w:rsidP="00C85C0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единица</w:t>
            </w:r>
          </w:p>
        </w:tc>
        <w:tc>
          <w:tcPr>
            <w:tcW w:w="1701" w:type="dxa"/>
            <w:vMerge w:val="restart"/>
            <w:vAlign w:val="center"/>
          </w:tcPr>
          <w:p w:rsidR="0073758D" w:rsidRPr="00AC7927" w:rsidRDefault="0073758D" w:rsidP="00C85C0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 w:rsidR="0073758D" w:rsidRPr="00AC7927" w:rsidRDefault="0073758D" w:rsidP="00C85C0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01.02.2023</w:t>
            </w:r>
          </w:p>
        </w:tc>
      </w:tr>
      <w:tr w:rsidR="0073758D" w:rsidRPr="00BA5EFC" w:rsidTr="00BC37C0">
        <w:tc>
          <w:tcPr>
            <w:tcW w:w="2660" w:type="dxa"/>
            <w:vAlign w:val="center"/>
          </w:tcPr>
          <w:p w:rsidR="0073758D" w:rsidRDefault="0073758D" w:rsidP="00E8654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приказа Министерства строительства и жилищно-коммунального хозяйства Российской Федерации от 03.06.2022 № 446/пр</w:t>
            </w:r>
          </w:p>
        </w:tc>
        <w:tc>
          <w:tcPr>
            <w:tcW w:w="3118" w:type="dxa"/>
            <w:vMerge/>
            <w:vAlign w:val="center"/>
          </w:tcPr>
          <w:p w:rsidR="0073758D" w:rsidRDefault="0073758D" w:rsidP="00E8654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8D" w:rsidRDefault="0073758D" w:rsidP="00E8654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3758D" w:rsidRDefault="0073758D" w:rsidP="00E8654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73758D" w:rsidRDefault="0073758D" w:rsidP="00E8654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</w:tr>
      <w:tr w:rsidR="0073758D" w:rsidRPr="00BA5EFC" w:rsidTr="00BC37C0">
        <w:tc>
          <w:tcPr>
            <w:tcW w:w="2660" w:type="dxa"/>
            <w:vAlign w:val="center"/>
          </w:tcPr>
          <w:p w:rsidR="0073758D" w:rsidRDefault="0073758D" w:rsidP="00EE366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подпункта «б» части 4 статьи 68 Федерального закона от 11.06.2021 №</w:t>
            </w:r>
            <w:r w:rsidRPr="00EE3666">
              <w:rPr>
                <w:szCs w:val="24"/>
              </w:rPr>
              <w:t xml:space="preserve"> 170-ФЗ</w:t>
            </w:r>
          </w:p>
        </w:tc>
        <w:tc>
          <w:tcPr>
            <w:tcW w:w="3118" w:type="dxa"/>
            <w:vMerge/>
            <w:vAlign w:val="center"/>
          </w:tcPr>
          <w:p w:rsidR="0073758D" w:rsidRDefault="0073758D" w:rsidP="00E8654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8D" w:rsidRDefault="0073758D" w:rsidP="00E8654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3758D" w:rsidRDefault="0073758D" w:rsidP="00E8654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73758D" w:rsidRDefault="0073758D" w:rsidP="00E8654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</w:tr>
    </w:tbl>
    <w:p w:rsidR="00890334" w:rsidRPr="00B40423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B40423">
        <w:rPr>
          <w:i/>
          <w:sz w:val="28"/>
          <w:szCs w:val="28"/>
        </w:rPr>
        <w:t>г) оценка расходов областного бюджета в связи с реализацией предлагаемого правового регулирования с использованием количественных методов:</w:t>
      </w:r>
    </w:p>
    <w:p w:rsidR="00890334" w:rsidRPr="00834749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3474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проекта</w:t>
      </w:r>
      <w:r w:rsidRPr="00834749">
        <w:rPr>
          <w:sz w:val="28"/>
          <w:szCs w:val="28"/>
        </w:rPr>
        <w:t xml:space="preserve"> постановления не потребует </w:t>
      </w:r>
      <w:r>
        <w:rPr>
          <w:sz w:val="28"/>
          <w:szCs w:val="28"/>
        </w:rPr>
        <w:t>расходов</w:t>
      </w:r>
      <w:r w:rsidRPr="00834749">
        <w:rPr>
          <w:sz w:val="28"/>
          <w:szCs w:val="28"/>
        </w:rPr>
        <w:t xml:space="preserve"> областного бюджета.</w:t>
      </w:r>
    </w:p>
    <w:p w:rsidR="00890334" w:rsidRPr="00B40423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B40423">
        <w:rPr>
          <w:i/>
          <w:sz w:val="28"/>
          <w:szCs w:val="28"/>
        </w:rPr>
        <w:lastRenderedPageBreak/>
        <w:t>д) описание возможных альтернативных способов предлагаемого правового регулирования (необходимые мероприятия, результат оценки последствий):</w:t>
      </w:r>
    </w:p>
    <w:tbl>
      <w:tblPr>
        <w:tblStyle w:val="af3"/>
        <w:tblW w:w="10454" w:type="dxa"/>
        <w:tblLayout w:type="fixed"/>
        <w:tblLook w:val="04A0"/>
      </w:tblPr>
      <w:tblGrid>
        <w:gridCol w:w="4706"/>
        <w:gridCol w:w="2041"/>
        <w:gridCol w:w="2041"/>
        <w:gridCol w:w="1666"/>
      </w:tblGrid>
      <w:tr w:rsidR="0073758D" w:rsidRPr="00677B00" w:rsidTr="00C85C0E">
        <w:tc>
          <w:tcPr>
            <w:tcW w:w="4706" w:type="dxa"/>
          </w:tcPr>
          <w:p w:rsidR="0073758D" w:rsidRPr="00ED610B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2041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Вариант 1</w:t>
            </w:r>
          </w:p>
        </w:tc>
        <w:tc>
          <w:tcPr>
            <w:tcW w:w="2041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Вариант 2</w:t>
            </w:r>
          </w:p>
        </w:tc>
        <w:tc>
          <w:tcPr>
            <w:tcW w:w="1666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Комментарии</w:t>
            </w:r>
          </w:p>
        </w:tc>
      </w:tr>
      <w:tr w:rsidR="0073758D" w:rsidRPr="00677B00" w:rsidTr="00C85C0E">
        <w:tc>
          <w:tcPr>
            <w:tcW w:w="4706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1. Содержание варианта решения проблемы</w:t>
            </w:r>
          </w:p>
        </w:tc>
        <w:tc>
          <w:tcPr>
            <w:tcW w:w="2041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принятие проекта</w:t>
            </w:r>
          </w:p>
        </w:tc>
        <w:tc>
          <w:tcPr>
            <w:tcW w:w="2041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непринятие проекта</w:t>
            </w:r>
          </w:p>
        </w:tc>
        <w:tc>
          <w:tcPr>
            <w:tcW w:w="1666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73758D" w:rsidRPr="00677B00" w:rsidTr="00C85C0E">
        <w:tc>
          <w:tcPr>
            <w:tcW w:w="4706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2. Качественная характеристика и оценка динамики численности потенциальных адресатов предполагаемого правового регулирования в среднесрочном периоде (1 – 3 года)</w:t>
            </w:r>
          </w:p>
        </w:tc>
        <w:tc>
          <w:tcPr>
            <w:tcW w:w="2041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количество потенциальных получателей государственной услуги не изменится</w:t>
            </w:r>
          </w:p>
        </w:tc>
        <w:tc>
          <w:tcPr>
            <w:tcW w:w="2041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количество потенциальных получателей государственной услуги не изменится</w:t>
            </w:r>
          </w:p>
        </w:tc>
        <w:tc>
          <w:tcPr>
            <w:tcW w:w="1666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73758D" w:rsidRPr="00677B00" w:rsidTr="00C85C0E">
        <w:tc>
          <w:tcPr>
            <w:tcW w:w="4706" w:type="dxa"/>
          </w:tcPr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 xml:space="preserve">3. </w:t>
            </w:r>
            <w:r>
              <w:rPr>
                <w:szCs w:val="24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041" w:type="dxa"/>
          </w:tcPr>
          <w:p w:rsidR="0073758D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дополнительные доходы отсутствуют</w:t>
            </w:r>
          </w:p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дополнительные расходы отсутствуют</w:t>
            </w:r>
          </w:p>
        </w:tc>
        <w:tc>
          <w:tcPr>
            <w:tcW w:w="2041" w:type="dxa"/>
          </w:tcPr>
          <w:p w:rsidR="0073758D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дополнительные доходы отсутствуют</w:t>
            </w:r>
          </w:p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дополнительные расходы отсутствуют</w:t>
            </w:r>
          </w:p>
        </w:tc>
        <w:tc>
          <w:tcPr>
            <w:tcW w:w="1666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73758D" w:rsidRPr="00677B00" w:rsidTr="00C85C0E">
        <w:tc>
          <w:tcPr>
            <w:tcW w:w="4706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Оценка расходов (доходов) областного бюджета с введением предлагаемого правового регулирования</w:t>
            </w:r>
          </w:p>
        </w:tc>
        <w:tc>
          <w:tcPr>
            <w:tcW w:w="2041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доходы/расходы областного бюджета отражены в пункте «г» настоящего отчета</w:t>
            </w:r>
          </w:p>
        </w:tc>
        <w:tc>
          <w:tcPr>
            <w:tcW w:w="2041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доходы/расходы областного бюджета отражены в пункте «г» настоящего отчета</w:t>
            </w:r>
          </w:p>
        </w:tc>
        <w:tc>
          <w:tcPr>
            <w:tcW w:w="1666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73758D" w:rsidRPr="00677B00" w:rsidTr="00C85C0E">
        <w:tc>
          <w:tcPr>
            <w:tcW w:w="4706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041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цели регулирования будут достигнуты</w:t>
            </w:r>
          </w:p>
        </w:tc>
        <w:tc>
          <w:tcPr>
            <w:tcW w:w="2041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цели регулирования не будут достигнуты</w:t>
            </w:r>
          </w:p>
        </w:tc>
        <w:tc>
          <w:tcPr>
            <w:tcW w:w="1666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73758D" w:rsidRPr="00677B00" w:rsidTr="00C85C0E">
        <w:tc>
          <w:tcPr>
            <w:tcW w:w="4706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Оценка рисов неблагоприятных последствий</w:t>
            </w:r>
          </w:p>
        </w:tc>
        <w:tc>
          <w:tcPr>
            <w:tcW w:w="2041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  <w:tc>
          <w:tcPr>
            <w:tcW w:w="2041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риск неполучения государственной услуги</w:t>
            </w:r>
          </w:p>
        </w:tc>
        <w:tc>
          <w:tcPr>
            <w:tcW w:w="1666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73758D" w:rsidRPr="00677B00" w:rsidTr="00C85C0E">
        <w:tc>
          <w:tcPr>
            <w:tcW w:w="4706" w:type="dxa"/>
          </w:tcPr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5748" w:type="dxa"/>
            <w:gridSpan w:val="3"/>
          </w:tcPr>
          <w:p w:rsidR="0073758D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Обоснование выбора предпочтительного варианта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решения выявленной проблемы, в том числе обоснование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соразмерности затрат на исполнение обязательных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требований лицами, в отношении которых они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устанавливаются, с рисками, предотвращаемыми этими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обязательными требованиями, при обычных условиях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гражданского оборота:</w:t>
            </w:r>
          </w:p>
          <w:p w:rsidR="0073758D" w:rsidRPr="00677B00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Выбран вариант № 1, поскольку в случае непринятия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проекта правового регулирования государственная</w:t>
            </w:r>
            <w:r>
              <w:rPr>
                <w:szCs w:val="24"/>
              </w:rPr>
              <w:t xml:space="preserve"> услуга</w:t>
            </w:r>
            <w:r w:rsidRPr="00E31D74">
              <w:rPr>
                <w:szCs w:val="24"/>
              </w:rPr>
              <w:t xml:space="preserve"> не будет </w:t>
            </w:r>
            <w:r>
              <w:rPr>
                <w:szCs w:val="24"/>
              </w:rPr>
              <w:t>соответствовать действующему законодательству</w:t>
            </w:r>
            <w:r w:rsidRPr="00E31D74">
              <w:rPr>
                <w:szCs w:val="24"/>
              </w:rPr>
              <w:t>, невыполнению целевых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 xml:space="preserve">показателей </w:t>
            </w:r>
            <w:r>
              <w:rPr>
                <w:szCs w:val="24"/>
              </w:rPr>
              <w:t>регламентизации массовых социально значимых услуг</w:t>
            </w:r>
            <w:r w:rsidRPr="00E31D74">
              <w:rPr>
                <w:szCs w:val="24"/>
              </w:rPr>
              <w:t>. В связи с этим Департамент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полагает, что альтернативные способы решения проблемы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отсутствуют, в рамках которого возможно достижение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целей правового регулирования при отсутствии рисков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неблагоприятных последствий.</w:t>
            </w:r>
          </w:p>
        </w:tc>
      </w:tr>
      <w:tr w:rsidR="0073758D" w:rsidRPr="00677B00" w:rsidTr="00C85C0E">
        <w:tc>
          <w:tcPr>
            <w:tcW w:w="4706" w:type="dxa"/>
          </w:tcPr>
          <w:p w:rsidR="0073758D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</w:p>
        </w:tc>
        <w:tc>
          <w:tcPr>
            <w:tcW w:w="5748" w:type="dxa"/>
            <w:gridSpan w:val="3"/>
          </w:tcPr>
          <w:p w:rsidR="0073758D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Детальное описание предлагаемого варианта решения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проблемы:</w:t>
            </w:r>
          </w:p>
          <w:p w:rsidR="0073758D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Проект НПА разработан в связи с необходимостью </w:t>
            </w:r>
            <w:r>
              <w:rPr>
                <w:szCs w:val="24"/>
              </w:rPr>
              <w:lastRenderedPageBreak/>
              <w:t>приведения Административного регламента в соответствие с требованиями федерального и областного законодательства, а именно:</w:t>
            </w:r>
          </w:p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Градостроительный кодекс </w:t>
            </w:r>
            <w:r w:rsidRPr="00E31D74">
              <w:rPr>
                <w:szCs w:val="24"/>
              </w:rPr>
              <w:t>Российской Федерации</w:t>
            </w:r>
          </w:p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приказ</w:t>
            </w:r>
            <w:r w:rsidRPr="00E31D74">
              <w:rPr>
                <w:szCs w:val="24"/>
              </w:rPr>
              <w:t xml:space="preserve"> Министерства строительства и жилищно-коммунального хозяйства Российской Федерации от 03.06.2022 № 446/пр</w:t>
            </w:r>
          </w:p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Устав</w:t>
            </w:r>
            <w:r w:rsidRPr="00E31D74">
              <w:rPr>
                <w:szCs w:val="24"/>
              </w:rPr>
              <w:t xml:space="preserve"> Смоленской области</w:t>
            </w:r>
          </w:p>
        </w:tc>
      </w:tr>
    </w:tbl>
    <w:p w:rsidR="00890334" w:rsidRPr="001F1501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95883">
        <w:rPr>
          <w:i/>
          <w:sz w:val="28"/>
          <w:szCs w:val="28"/>
        </w:rPr>
        <w:lastRenderedPageBreak/>
        <w:t>е)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890334" w:rsidRPr="00D65025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95883">
        <w:rPr>
          <w:sz w:val="28"/>
          <w:szCs w:val="28"/>
        </w:rPr>
        <w:t>Принятие и реализация проекта постановления затронет интересы субъектов</w:t>
      </w:r>
      <w:r>
        <w:rPr>
          <w:sz w:val="28"/>
          <w:szCs w:val="28"/>
        </w:rPr>
        <w:t xml:space="preserve"> </w:t>
      </w:r>
      <w:r w:rsidRPr="00795883">
        <w:rPr>
          <w:sz w:val="28"/>
          <w:szCs w:val="28"/>
        </w:rPr>
        <w:t>предпринимательской и инвестиционной деятельности в сферах</w:t>
      </w:r>
      <w:r>
        <w:rPr>
          <w:sz w:val="28"/>
          <w:szCs w:val="28"/>
        </w:rPr>
        <w:t xml:space="preserve"> строительства, архитектурно-строительного проектирования и жилищно-коммунального хозяйства.</w:t>
      </w:r>
    </w:p>
    <w:p w:rsidR="00890334" w:rsidRPr="00795883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t>ж)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методов:</w:t>
      </w:r>
    </w:p>
    <w:p w:rsidR="0073758D" w:rsidRDefault="0073758D" w:rsidP="0073758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Название требования:</w:t>
      </w:r>
      <w:r>
        <w:rPr>
          <w:sz w:val="28"/>
          <w:szCs w:val="28"/>
        </w:rPr>
        <w:t xml:space="preserve"> предоставление документов для получения государственной услуги.</w:t>
      </w:r>
    </w:p>
    <w:p w:rsidR="0073758D" w:rsidRDefault="0073758D" w:rsidP="0073758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Условие возникновения требования:</w:t>
      </w:r>
      <w:r>
        <w:rPr>
          <w:sz w:val="28"/>
          <w:szCs w:val="28"/>
        </w:rPr>
        <w:t xml:space="preserve"> обращение в Департамент.</w:t>
      </w:r>
    </w:p>
    <w:p w:rsidR="0073758D" w:rsidRDefault="0073758D" w:rsidP="0073758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Тип требования:</w:t>
      </w:r>
      <w:r>
        <w:rPr>
          <w:sz w:val="28"/>
          <w:szCs w:val="28"/>
        </w:rPr>
        <w:t xml:space="preserve"> подготовка и предоставление документов.</w:t>
      </w:r>
    </w:p>
    <w:p w:rsidR="0073758D" w:rsidRDefault="0073758D" w:rsidP="0073758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Масштаб:</w:t>
      </w:r>
      <w:r>
        <w:rPr>
          <w:sz w:val="28"/>
          <w:szCs w:val="28"/>
        </w:rPr>
        <w:t xml:space="preserve"> участников – 1 ед.</w:t>
      </w:r>
    </w:p>
    <w:p w:rsidR="0073758D" w:rsidRDefault="0073758D" w:rsidP="0073758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Частота:</w:t>
      </w:r>
      <w:r>
        <w:rPr>
          <w:sz w:val="28"/>
          <w:szCs w:val="28"/>
        </w:rPr>
        <w:t xml:space="preserve"> при возникновении необходимости</w:t>
      </w:r>
    </w:p>
    <w:p w:rsidR="0073758D" w:rsidRDefault="0073758D" w:rsidP="0073758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Среднемесячная заработная плата</w:t>
      </w:r>
      <w:r>
        <w:rPr>
          <w:sz w:val="28"/>
          <w:szCs w:val="28"/>
        </w:rPr>
        <w:t xml:space="preserve"> по виду экономической деятельности «Строительство» за январь-август 2022 года составила 38 308,5 руб. (материалы территориального органа Федеральной службы государственной статистики по Смоленской области – </w:t>
      </w:r>
      <w:hyperlink r:id="rId9" w:history="1">
        <w:r w:rsidRPr="00E31D74">
          <w:rPr>
            <w:rStyle w:val="af"/>
            <w:sz w:val="28"/>
            <w:szCs w:val="28"/>
          </w:rPr>
          <w:t>https://sml.gks.ru/folder/53381</w:t>
        </w:r>
      </w:hyperlink>
      <w:r>
        <w:rPr>
          <w:sz w:val="28"/>
          <w:szCs w:val="28"/>
        </w:rPr>
        <w:t>).</w:t>
      </w:r>
    </w:p>
    <w:p w:rsidR="0073758D" w:rsidRDefault="0073758D" w:rsidP="0073758D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E31D74">
        <w:rPr>
          <w:b/>
          <w:sz w:val="28"/>
          <w:szCs w:val="28"/>
        </w:rPr>
        <w:t xml:space="preserve">Средняя стоимость часа работы: </w:t>
      </w:r>
      <w:r>
        <w:rPr>
          <w:sz w:val="28"/>
          <w:szCs w:val="28"/>
        </w:rPr>
        <w:t xml:space="preserve">38 308,5/21 рабочий день/8 рабочих часов = </w:t>
      </w:r>
      <w:r w:rsidRPr="00E31D74">
        <w:rPr>
          <w:b/>
          <w:sz w:val="28"/>
          <w:szCs w:val="28"/>
        </w:rPr>
        <w:t>228,03 руб.</w:t>
      </w:r>
    </w:p>
    <w:tbl>
      <w:tblPr>
        <w:tblStyle w:val="af3"/>
        <w:tblW w:w="0" w:type="auto"/>
        <w:tblLook w:val="04A0"/>
      </w:tblPr>
      <w:tblGrid>
        <w:gridCol w:w="3473"/>
        <w:gridCol w:w="3474"/>
        <w:gridCol w:w="3474"/>
      </w:tblGrid>
      <w:tr w:rsidR="0073758D" w:rsidRPr="00E31D74" w:rsidTr="00C85C0E">
        <w:tc>
          <w:tcPr>
            <w:tcW w:w="3473" w:type="dxa"/>
          </w:tcPr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Текущее регулирование</w:t>
            </w:r>
          </w:p>
        </w:tc>
        <w:tc>
          <w:tcPr>
            <w:tcW w:w="3474" w:type="dxa"/>
          </w:tcPr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Новое регулирование</w:t>
            </w:r>
          </w:p>
        </w:tc>
        <w:tc>
          <w:tcPr>
            <w:tcW w:w="3474" w:type="dxa"/>
          </w:tcPr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Комментарии</w:t>
            </w:r>
          </w:p>
        </w:tc>
      </w:tr>
      <w:tr w:rsidR="0073758D" w:rsidRPr="00E31D74" w:rsidTr="00C85C0E">
        <w:tc>
          <w:tcPr>
            <w:tcW w:w="3473" w:type="dxa"/>
          </w:tcPr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Пакет документов для получения государственной услуги:</w:t>
            </w:r>
          </w:p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1) заявление – 1 чел/час</w:t>
            </w:r>
          </w:p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 xml:space="preserve">2) пакет документов – </w:t>
            </w:r>
            <w:r>
              <w:rPr>
                <w:szCs w:val="24"/>
              </w:rPr>
              <w:t>15</w:t>
            </w:r>
            <w:r w:rsidRPr="00E31D74">
              <w:rPr>
                <w:szCs w:val="24"/>
              </w:rPr>
              <w:t xml:space="preserve"> чел/час</w:t>
            </w:r>
          </w:p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3) подача документов в Департамент – 2 чел/час</w:t>
            </w:r>
          </w:p>
        </w:tc>
        <w:tc>
          <w:tcPr>
            <w:tcW w:w="3474" w:type="dxa"/>
          </w:tcPr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Пакет документов для получения субсидии:</w:t>
            </w:r>
          </w:p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1) заявление – 1 чел/час</w:t>
            </w:r>
          </w:p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 xml:space="preserve">2) пакет документов – </w:t>
            </w:r>
            <w:r>
              <w:rPr>
                <w:szCs w:val="24"/>
              </w:rPr>
              <w:t>16</w:t>
            </w:r>
            <w:r w:rsidRPr="00E31D74">
              <w:rPr>
                <w:szCs w:val="24"/>
              </w:rPr>
              <w:t xml:space="preserve"> чел/час</w:t>
            </w:r>
          </w:p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3) подача документов в Департамент – 2 чел/час</w:t>
            </w:r>
          </w:p>
        </w:tc>
        <w:tc>
          <w:tcPr>
            <w:tcW w:w="3474" w:type="dxa"/>
          </w:tcPr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73758D" w:rsidRPr="00E31D74" w:rsidTr="00C85C0E">
        <w:tc>
          <w:tcPr>
            <w:tcW w:w="3473" w:type="dxa"/>
          </w:tcPr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 w:rsidRPr="00E31D74">
              <w:rPr>
                <w:szCs w:val="24"/>
              </w:rPr>
              <w:t>Общая стои</w:t>
            </w:r>
            <w:r>
              <w:rPr>
                <w:szCs w:val="24"/>
              </w:rPr>
              <w:t>мость требования: 228,03 руб.*18</w:t>
            </w:r>
            <w:r w:rsidRPr="00E31D74">
              <w:rPr>
                <w:szCs w:val="24"/>
              </w:rPr>
              <w:t xml:space="preserve"> чел/час*1 обращение = </w:t>
            </w:r>
            <w:r w:rsidRPr="0073758D">
              <w:rPr>
                <w:b/>
                <w:szCs w:val="24"/>
              </w:rPr>
              <w:t>4 104,54</w:t>
            </w:r>
            <w:r w:rsidRPr="00E31D74">
              <w:rPr>
                <w:b/>
                <w:szCs w:val="24"/>
              </w:rPr>
              <w:t xml:space="preserve"> руб.</w:t>
            </w:r>
          </w:p>
        </w:tc>
        <w:tc>
          <w:tcPr>
            <w:tcW w:w="3474" w:type="dxa"/>
          </w:tcPr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 w:rsidRPr="00E31D74">
              <w:rPr>
                <w:szCs w:val="24"/>
              </w:rPr>
              <w:t>Общая стои</w:t>
            </w:r>
            <w:r>
              <w:rPr>
                <w:szCs w:val="24"/>
              </w:rPr>
              <w:t>мость требования: 228,03 руб.*18</w:t>
            </w:r>
            <w:r w:rsidRPr="00E31D74">
              <w:rPr>
                <w:szCs w:val="24"/>
              </w:rPr>
              <w:t xml:space="preserve"> чел/час*1 обращение = </w:t>
            </w:r>
            <w:r w:rsidRPr="0073758D">
              <w:rPr>
                <w:b/>
                <w:szCs w:val="24"/>
              </w:rPr>
              <w:t>4 104,54</w:t>
            </w:r>
            <w:r w:rsidRPr="00E31D74">
              <w:rPr>
                <w:b/>
                <w:szCs w:val="24"/>
              </w:rPr>
              <w:t xml:space="preserve"> руб.</w:t>
            </w:r>
          </w:p>
        </w:tc>
        <w:tc>
          <w:tcPr>
            <w:tcW w:w="3474" w:type="dxa"/>
          </w:tcPr>
          <w:p w:rsidR="0073758D" w:rsidRPr="00E31D74" w:rsidRDefault="0073758D" w:rsidP="00C85C0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73758D" w:rsidRPr="00E31D74" w:rsidTr="00C85C0E">
        <w:tc>
          <w:tcPr>
            <w:tcW w:w="10421" w:type="dxa"/>
            <w:gridSpan w:val="3"/>
          </w:tcPr>
          <w:p w:rsidR="0073758D" w:rsidRPr="00E31D74" w:rsidRDefault="0073758D" w:rsidP="0073758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 принятии проекта постановления и получения государственной услуги расходы получателей не изменятся</w:t>
            </w:r>
          </w:p>
        </w:tc>
      </w:tr>
    </w:tbl>
    <w:p w:rsidR="00890334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t xml:space="preserve">з) сведения о результатах проведенных публичных обсуждений (ссылка на подраздел во вкладке "Публичные обсуждения в рамках ОРВ" официального сайта разработчика или на региональном портале: </w:t>
      </w:r>
      <w:proofErr w:type="spellStart"/>
      <w:r w:rsidRPr="00795883">
        <w:rPr>
          <w:i/>
          <w:sz w:val="28"/>
          <w:szCs w:val="28"/>
        </w:rPr>
        <w:t>www.regulation.gov.ru</w:t>
      </w:r>
      <w:proofErr w:type="spellEnd"/>
      <w:r w:rsidRPr="00795883">
        <w:rPr>
          <w:i/>
          <w:sz w:val="28"/>
          <w:szCs w:val="28"/>
        </w:rPr>
        <w:t xml:space="preserve"> в информационно-телекоммуникационной сети "Интернет", где размещена информация о проведении публичного обсуждения, срок проведения публичного </w:t>
      </w:r>
      <w:r w:rsidRPr="00795883">
        <w:rPr>
          <w:i/>
          <w:sz w:val="28"/>
          <w:szCs w:val="28"/>
        </w:rPr>
        <w:lastRenderedPageBreak/>
        <w:t>обсуждения, сведения об участниках публичного обсуждения, информация о поступивших замечаниях и предложениях по доработке проекта НПА, а также по их учету разработчиком):</w:t>
      </w:r>
    </w:p>
    <w:p w:rsidR="007762CE" w:rsidRPr="00124CDD" w:rsidRDefault="007762CE" w:rsidP="007762C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был размещен на официальном сайте Департамента в информационно-телекоммуникационной сети «Интернет» по адресу: </w:t>
      </w:r>
      <w:hyperlink r:id="rId10" w:history="1">
        <w:r w:rsidRPr="00C441C5">
          <w:rPr>
            <w:rStyle w:val="af"/>
            <w:sz w:val="28"/>
            <w:szCs w:val="28"/>
          </w:rPr>
          <w:t>https://stjkh.admin-smolensk.ru/gradostroitelstvo/ocenka-reguliruyuschego-vozdejstviya/razreshenie-na-stroitelstvo/</w:t>
        </w:r>
      </w:hyperlink>
      <w:r>
        <w:t xml:space="preserve"> </w:t>
      </w:r>
      <w:r w:rsidRPr="00944F96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публичных обсуждений. Сроки проведения публичных обсуждений установлены с 29.08.2022 по 09.09.2022. За время проведения публичных обсуждений замечания и предложения по доработке проекта постановления не поступали.</w:t>
      </w:r>
    </w:p>
    <w:p w:rsidR="00890334" w:rsidRPr="00795883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t>и) обоснование необходимости представления субъектом предпринимательской и инвестиционной деятельности документов, предусмотренных проектом НПА, в разрезе каждого такого документа:</w:t>
      </w:r>
    </w:p>
    <w:tbl>
      <w:tblPr>
        <w:tblStyle w:val="af3"/>
        <w:tblW w:w="0" w:type="auto"/>
        <w:tblLook w:val="04A0"/>
      </w:tblPr>
      <w:tblGrid>
        <w:gridCol w:w="594"/>
        <w:gridCol w:w="6301"/>
        <w:gridCol w:w="3526"/>
      </w:tblGrid>
      <w:tr w:rsidR="008E0C8C" w:rsidRPr="00AC7927" w:rsidTr="00AD3212">
        <w:tc>
          <w:tcPr>
            <w:tcW w:w="594" w:type="dxa"/>
            <w:vAlign w:val="center"/>
          </w:tcPr>
          <w:p w:rsidR="008E0C8C" w:rsidRPr="00AC7927" w:rsidRDefault="008E0C8C" w:rsidP="00AD3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AC7927">
              <w:rPr>
                <w:szCs w:val="24"/>
              </w:rPr>
              <w:t>№ п/п</w:t>
            </w:r>
          </w:p>
        </w:tc>
        <w:tc>
          <w:tcPr>
            <w:tcW w:w="6301" w:type="dxa"/>
            <w:vAlign w:val="center"/>
          </w:tcPr>
          <w:p w:rsidR="008E0C8C" w:rsidRPr="00AC7927" w:rsidRDefault="008E0C8C" w:rsidP="00AD3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AC7927">
              <w:rPr>
                <w:szCs w:val="24"/>
              </w:rPr>
              <w:t>Наименование документа</w:t>
            </w:r>
          </w:p>
        </w:tc>
        <w:tc>
          <w:tcPr>
            <w:tcW w:w="3526" w:type="dxa"/>
            <w:vAlign w:val="center"/>
          </w:tcPr>
          <w:p w:rsidR="008E0C8C" w:rsidRPr="00AC7927" w:rsidRDefault="008E0C8C" w:rsidP="00AD32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AC7927">
              <w:rPr>
                <w:szCs w:val="24"/>
              </w:rPr>
              <w:t>Обоснование предоставления документа</w:t>
            </w:r>
          </w:p>
        </w:tc>
      </w:tr>
      <w:tr w:rsidR="008E0C8C" w:rsidRPr="00AC7927" w:rsidTr="00AD3212">
        <w:tc>
          <w:tcPr>
            <w:tcW w:w="594" w:type="dxa"/>
            <w:vAlign w:val="center"/>
          </w:tcPr>
          <w:p w:rsidR="008E0C8C" w:rsidRPr="00AC7927" w:rsidRDefault="008E0C8C" w:rsidP="00AD321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AC7927">
              <w:rPr>
                <w:szCs w:val="24"/>
              </w:rPr>
              <w:t>1</w:t>
            </w:r>
          </w:p>
        </w:tc>
        <w:tc>
          <w:tcPr>
            <w:tcW w:w="6301" w:type="dxa"/>
            <w:vAlign w:val="center"/>
          </w:tcPr>
          <w:p w:rsidR="008E0C8C" w:rsidRPr="00AC7927" w:rsidRDefault="00752CCE" w:rsidP="00AD321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752CCE">
              <w:rPr>
                <w:szCs w:val="24"/>
              </w:rPr>
      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3526" w:type="dxa"/>
            <w:vAlign w:val="center"/>
          </w:tcPr>
          <w:p w:rsidR="008E0C8C" w:rsidRPr="00AC7927" w:rsidRDefault="00752CCE" w:rsidP="00752CC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Пункт 7 части</w:t>
            </w:r>
            <w:r w:rsidR="008E0C8C" w:rsidRPr="00AC7927">
              <w:rPr>
                <w:szCs w:val="24"/>
              </w:rPr>
              <w:t xml:space="preserve"> </w:t>
            </w:r>
            <w:r>
              <w:rPr>
                <w:szCs w:val="24"/>
              </w:rPr>
              <w:t>7</w:t>
            </w:r>
            <w:r w:rsidR="008E0C8C" w:rsidRPr="00AC7927">
              <w:rPr>
                <w:szCs w:val="24"/>
              </w:rPr>
              <w:t xml:space="preserve"> статьи 5</w:t>
            </w:r>
            <w:r>
              <w:rPr>
                <w:szCs w:val="24"/>
              </w:rPr>
              <w:t>1</w:t>
            </w:r>
            <w:r w:rsidR="008E0C8C" w:rsidRPr="00AC7927">
              <w:rPr>
                <w:szCs w:val="24"/>
              </w:rPr>
              <w:t xml:space="preserve"> Градостроительного кодекса Российской Федерации</w:t>
            </w:r>
          </w:p>
        </w:tc>
      </w:tr>
    </w:tbl>
    <w:p w:rsidR="00890334" w:rsidRPr="00795883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t>к) степень регулирующего воздействия (низкая, средняя, высокая):</w:t>
      </w:r>
    </w:p>
    <w:p w:rsidR="00890334" w:rsidRPr="00D65025" w:rsidRDefault="00890334" w:rsidP="0089033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Высокая степень регулирующего воздействия.</w:t>
      </w:r>
    </w:p>
    <w:p w:rsidR="00890334" w:rsidRPr="00890334" w:rsidRDefault="00890334" w:rsidP="008903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0334" w:rsidRPr="00890334" w:rsidRDefault="00890334" w:rsidP="008903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0334" w:rsidRPr="009B3922" w:rsidRDefault="00890334" w:rsidP="00890334">
      <w:pPr>
        <w:spacing w:line="250" w:lineRule="auto"/>
        <w:jc w:val="both"/>
        <w:rPr>
          <w:szCs w:val="28"/>
        </w:rPr>
      </w:pPr>
      <w:r w:rsidRPr="009B3922">
        <w:rPr>
          <w:sz w:val="28"/>
          <w:szCs w:val="28"/>
        </w:rPr>
        <w:t>Начальник Департамента</w:t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9B3922">
        <w:rPr>
          <w:b/>
          <w:sz w:val="28"/>
          <w:szCs w:val="28"/>
        </w:rPr>
        <w:t xml:space="preserve"> К.Н. Ростовцев</w:t>
      </w:r>
    </w:p>
    <w:p w:rsidR="00890334" w:rsidRDefault="00890334" w:rsidP="00890334">
      <w:pPr>
        <w:jc w:val="both"/>
      </w:pPr>
    </w:p>
    <w:p w:rsidR="00890334" w:rsidRDefault="00890334" w:rsidP="00890334">
      <w:pPr>
        <w:jc w:val="both"/>
      </w:pPr>
    </w:p>
    <w:p w:rsidR="00890334" w:rsidRDefault="00890334" w:rsidP="00890334">
      <w:pPr>
        <w:jc w:val="both"/>
      </w:pPr>
    </w:p>
    <w:p w:rsidR="00890334" w:rsidRDefault="00890334" w:rsidP="00890334">
      <w:pPr>
        <w:jc w:val="both"/>
      </w:pPr>
    </w:p>
    <w:p w:rsidR="00890334" w:rsidRDefault="00890334" w:rsidP="00890334">
      <w:pPr>
        <w:jc w:val="both"/>
      </w:pPr>
    </w:p>
    <w:p w:rsidR="00890334" w:rsidRDefault="00890334" w:rsidP="00890334">
      <w:pPr>
        <w:jc w:val="both"/>
      </w:pPr>
    </w:p>
    <w:p w:rsidR="00890334" w:rsidRDefault="00890334" w:rsidP="00890334">
      <w:pPr>
        <w:jc w:val="both"/>
      </w:pPr>
    </w:p>
    <w:p w:rsidR="00890334" w:rsidRDefault="00890334" w:rsidP="00890334">
      <w:pPr>
        <w:jc w:val="both"/>
      </w:pPr>
    </w:p>
    <w:p w:rsidR="00890334" w:rsidRDefault="00890334" w:rsidP="00890334">
      <w:pPr>
        <w:jc w:val="both"/>
      </w:pPr>
    </w:p>
    <w:p w:rsidR="00890334" w:rsidRDefault="00890334" w:rsidP="00890334">
      <w:pPr>
        <w:jc w:val="both"/>
      </w:pPr>
    </w:p>
    <w:p w:rsidR="00EE3666" w:rsidRDefault="00EE3666" w:rsidP="00890334">
      <w:pPr>
        <w:jc w:val="both"/>
      </w:pPr>
    </w:p>
    <w:p w:rsidR="00EE3666" w:rsidRDefault="00EE3666" w:rsidP="00890334">
      <w:pPr>
        <w:jc w:val="both"/>
      </w:pPr>
    </w:p>
    <w:p w:rsidR="00EE3666" w:rsidRDefault="00EE3666" w:rsidP="00890334">
      <w:pPr>
        <w:jc w:val="both"/>
      </w:pPr>
    </w:p>
    <w:p w:rsidR="00EE3666" w:rsidRDefault="00EE3666" w:rsidP="00890334">
      <w:pPr>
        <w:jc w:val="both"/>
      </w:pPr>
    </w:p>
    <w:p w:rsidR="00EE3666" w:rsidRDefault="00EE3666" w:rsidP="00890334">
      <w:pPr>
        <w:jc w:val="both"/>
      </w:pPr>
    </w:p>
    <w:p w:rsidR="00EE3666" w:rsidRDefault="00EE3666" w:rsidP="00890334">
      <w:pPr>
        <w:jc w:val="both"/>
      </w:pPr>
    </w:p>
    <w:p w:rsidR="00EE3666" w:rsidRDefault="00EE3666" w:rsidP="00890334">
      <w:pPr>
        <w:jc w:val="both"/>
      </w:pPr>
    </w:p>
    <w:p w:rsidR="00EE3666" w:rsidRDefault="00EE3666" w:rsidP="00890334">
      <w:pPr>
        <w:jc w:val="both"/>
      </w:pPr>
    </w:p>
    <w:p w:rsidR="00EE3666" w:rsidRDefault="00EE3666" w:rsidP="00890334">
      <w:pPr>
        <w:jc w:val="both"/>
      </w:pPr>
    </w:p>
    <w:p w:rsidR="00EE3666" w:rsidRDefault="00EE3666" w:rsidP="00890334">
      <w:pPr>
        <w:jc w:val="both"/>
      </w:pPr>
    </w:p>
    <w:p w:rsidR="00890334" w:rsidRPr="009B3922" w:rsidRDefault="00EE3666" w:rsidP="00890334">
      <w:pPr>
        <w:jc w:val="both"/>
        <w:rPr>
          <w:sz w:val="20"/>
        </w:rPr>
      </w:pPr>
      <w:r>
        <w:rPr>
          <w:sz w:val="20"/>
        </w:rPr>
        <w:t>И</w:t>
      </w:r>
      <w:r w:rsidR="00890334" w:rsidRPr="009B3922">
        <w:rPr>
          <w:sz w:val="20"/>
        </w:rPr>
        <w:t>сп. Бирюков Михаил Михайлович</w:t>
      </w:r>
    </w:p>
    <w:p w:rsidR="00F225A5" w:rsidRPr="00FB33AF" w:rsidRDefault="00890334" w:rsidP="00890334">
      <w:pPr>
        <w:jc w:val="both"/>
        <w:rPr>
          <w:sz w:val="20"/>
        </w:rPr>
      </w:pPr>
      <w:r w:rsidRPr="009B3922">
        <w:rPr>
          <w:sz w:val="20"/>
        </w:rPr>
        <w:t>(4812) 20-49-91</w:t>
      </w:r>
    </w:p>
    <w:sectPr w:rsidR="00F225A5" w:rsidRPr="00FB33AF" w:rsidSect="001A21D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3C" w:rsidRDefault="0006663C" w:rsidP="00FD4018">
      <w:r>
        <w:separator/>
      </w:r>
    </w:p>
  </w:endnote>
  <w:endnote w:type="continuationSeparator" w:id="0">
    <w:p w:rsidR="0006663C" w:rsidRDefault="0006663C" w:rsidP="00FD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3C" w:rsidRDefault="0006663C" w:rsidP="00FD4018">
      <w:r>
        <w:separator/>
      </w:r>
    </w:p>
  </w:footnote>
  <w:footnote w:type="continuationSeparator" w:id="0">
    <w:p w:rsidR="0006663C" w:rsidRDefault="0006663C" w:rsidP="00FD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27"/>
    <w:multiLevelType w:val="multilevel"/>
    <w:tmpl w:val="A51C9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8187CF2"/>
    <w:multiLevelType w:val="multilevel"/>
    <w:tmpl w:val="5B2E79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1BFF4E62"/>
    <w:multiLevelType w:val="multilevel"/>
    <w:tmpl w:val="B280480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EBB3447"/>
    <w:multiLevelType w:val="multilevel"/>
    <w:tmpl w:val="693228FA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780" w:hanging="360"/>
      </w:pPr>
    </w:lvl>
    <w:lvl w:ilvl="2">
      <w:start w:val="1"/>
      <w:numFmt w:val="decimal"/>
      <w:lvlText w:val="%3."/>
      <w:lvlJc w:val="lef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decimal"/>
      <w:lvlText w:val="%5."/>
      <w:lvlJc w:val="left"/>
      <w:pPr>
        <w:ind w:left="3940" w:hanging="360"/>
      </w:pPr>
    </w:lvl>
    <w:lvl w:ilvl="5">
      <w:start w:val="1"/>
      <w:numFmt w:val="decimal"/>
      <w:lvlText w:val="%6."/>
      <w:lvlJc w:val="lef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decimal"/>
      <w:lvlText w:val="%8."/>
      <w:lvlJc w:val="left"/>
      <w:pPr>
        <w:ind w:left="6100" w:hanging="360"/>
      </w:pPr>
    </w:lvl>
    <w:lvl w:ilvl="8">
      <w:start w:val="1"/>
      <w:numFmt w:val="decimal"/>
      <w:lvlText w:val="%9."/>
      <w:lvlJc w:val="left"/>
      <w:pPr>
        <w:ind w:left="6820" w:hanging="180"/>
      </w:pPr>
    </w:lvl>
  </w:abstractNum>
  <w:abstractNum w:abstractNumId="4">
    <w:nsid w:val="236B6715"/>
    <w:multiLevelType w:val="multilevel"/>
    <w:tmpl w:val="D78A6A20"/>
    <w:lvl w:ilvl="0">
      <w:start w:val="1"/>
      <w:numFmt w:val="decimal"/>
      <w:lvlText w:val="%1."/>
      <w:lvlJc w:val="left"/>
      <w:pPr>
        <w:ind w:left="1097" w:hanging="360"/>
      </w:pPr>
    </w:lvl>
    <w:lvl w:ilvl="1">
      <w:start w:val="1"/>
      <w:numFmt w:val="decimal"/>
      <w:lvlText w:val="%2."/>
      <w:lvlJc w:val="left"/>
      <w:pPr>
        <w:ind w:left="1817" w:hanging="360"/>
      </w:pPr>
    </w:lvl>
    <w:lvl w:ilvl="2">
      <w:start w:val="1"/>
      <w:numFmt w:val="decimal"/>
      <w:lvlText w:val="%3."/>
      <w:lvlJc w:val="lef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decimal"/>
      <w:lvlText w:val="%5."/>
      <w:lvlJc w:val="left"/>
      <w:pPr>
        <w:ind w:left="3977" w:hanging="360"/>
      </w:pPr>
    </w:lvl>
    <w:lvl w:ilvl="5">
      <w:start w:val="1"/>
      <w:numFmt w:val="decimal"/>
      <w:lvlText w:val="%6."/>
      <w:lvlJc w:val="lef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decimal"/>
      <w:lvlText w:val="%8."/>
      <w:lvlJc w:val="left"/>
      <w:pPr>
        <w:ind w:left="6137" w:hanging="360"/>
      </w:pPr>
    </w:lvl>
    <w:lvl w:ilvl="8">
      <w:start w:val="1"/>
      <w:numFmt w:val="decimal"/>
      <w:lvlText w:val="%9."/>
      <w:lvlJc w:val="left"/>
      <w:pPr>
        <w:ind w:left="6857" w:hanging="180"/>
      </w:pPr>
    </w:lvl>
  </w:abstractNum>
  <w:abstractNum w:abstractNumId="5">
    <w:nsid w:val="32036A84"/>
    <w:multiLevelType w:val="multilevel"/>
    <w:tmpl w:val="48D46BF2"/>
    <w:lvl w:ilvl="0">
      <w:start w:val="4"/>
      <w:numFmt w:val="decimal"/>
      <w:lvlText w:val="2.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7305B"/>
    <w:multiLevelType w:val="multilevel"/>
    <w:tmpl w:val="9B523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7">
    <w:nsid w:val="4AAE3B9D"/>
    <w:multiLevelType w:val="multilevel"/>
    <w:tmpl w:val="861EC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8">
    <w:nsid w:val="50A17EEA"/>
    <w:multiLevelType w:val="multilevel"/>
    <w:tmpl w:val="758AA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5B0814A9"/>
    <w:multiLevelType w:val="multilevel"/>
    <w:tmpl w:val="06320A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0">
    <w:nsid w:val="763F25E5"/>
    <w:multiLevelType w:val="multilevel"/>
    <w:tmpl w:val="F93E4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94C2455"/>
    <w:multiLevelType w:val="multilevel"/>
    <w:tmpl w:val="2EAE39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B6"/>
    <w:rsid w:val="00004AED"/>
    <w:rsid w:val="00021D74"/>
    <w:rsid w:val="00021E2E"/>
    <w:rsid w:val="00033A12"/>
    <w:rsid w:val="00037238"/>
    <w:rsid w:val="00054BE1"/>
    <w:rsid w:val="000609E7"/>
    <w:rsid w:val="0006663C"/>
    <w:rsid w:val="00074133"/>
    <w:rsid w:val="00082984"/>
    <w:rsid w:val="000903D8"/>
    <w:rsid w:val="00091DBF"/>
    <w:rsid w:val="000A689A"/>
    <w:rsid w:val="000B0A5C"/>
    <w:rsid w:val="000B549A"/>
    <w:rsid w:val="000C21D0"/>
    <w:rsid w:val="000D30FD"/>
    <w:rsid w:val="000D5CEF"/>
    <w:rsid w:val="000E0FD3"/>
    <w:rsid w:val="000F258D"/>
    <w:rsid w:val="000F70D1"/>
    <w:rsid w:val="00100EC8"/>
    <w:rsid w:val="00101001"/>
    <w:rsid w:val="001247FF"/>
    <w:rsid w:val="00127EE4"/>
    <w:rsid w:val="001459B6"/>
    <w:rsid w:val="001521BA"/>
    <w:rsid w:val="001528AB"/>
    <w:rsid w:val="00157F0C"/>
    <w:rsid w:val="00160B7D"/>
    <w:rsid w:val="001618E5"/>
    <w:rsid w:val="0016315B"/>
    <w:rsid w:val="00174500"/>
    <w:rsid w:val="0017643D"/>
    <w:rsid w:val="001825B6"/>
    <w:rsid w:val="001A21DF"/>
    <w:rsid w:val="001C06F0"/>
    <w:rsid w:val="001C4188"/>
    <w:rsid w:val="001C7C4F"/>
    <w:rsid w:val="001D29A4"/>
    <w:rsid w:val="001D60E2"/>
    <w:rsid w:val="00206337"/>
    <w:rsid w:val="0021658D"/>
    <w:rsid w:val="002369FA"/>
    <w:rsid w:val="0024282D"/>
    <w:rsid w:val="00242F22"/>
    <w:rsid w:val="0024602B"/>
    <w:rsid w:val="00246C6E"/>
    <w:rsid w:val="0025279E"/>
    <w:rsid w:val="0028152A"/>
    <w:rsid w:val="002933E7"/>
    <w:rsid w:val="002A0427"/>
    <w:rsid w:val="002B1E89"/>
    <w:rsid w:val="002B75C3"/>
    <w:rsid w:val="002B7C88"/>
    <w:rsid w:val="002D48AE"/>
    <w:rsid w:val="002F436C"/>
    <w:rsid w:val="003161C5"/>
    <w:rsid w:val="00333595"/>
    <w:rsid w:val="003354C5"/>
    <w:rsid w:val="00362B56"/>
    <w:rsid w:val="003648A7"/>
    <w:rsid w:val="00372FDA"/>
    <w:rsid w:val="00373450"/>
    <w:rsid w:val="00376C1C"/>
    <w:rsid w:val="00381EB0"/>
    <w:rsid w:val="003832BD"/>
    <w:rsid w:val="00386728"/>
    <w:rsid w:val="00397B77"/>
    <w:rsid w:val="00397F52"/>
    <w:rsid w:val="003A2BF3"/>
    <w:rsid w:val="003A3AD8"/>
    <w:rsid w:val="003E5A2C"/>
    <w:rsid w:val="003F06AF"/>
    <w:rsid w:val="0042061C"/>
    <w:rsid w:val="0042789C"/>
    <w:rsid w:val="0043093E"/>
    <w:rsid w:val="0043393A"/>
    <w:rsid w:val="004413EB"/>
    <w:rsid w:val="004618BF"/>
    <w:rsid w:val="00471492"/>
    <w:rsid w:val="00471F0D"/>
    <w:rsid w:val="00483731"/>
    <w:rsid w:val="00494E76"/>
    <w:rsid w:val="004E0B9C"/>
    <w:rsid w:val="004F0405"/>
    <w:rsid w:val="005232F8"/>
    <w:rsid w:val="00523BA0"/>
    <w:rsid w:val="0054718C"/>
    <w:rsid w:val="00547CB8"/>
    <w:rsid w:val="00562C6C"/>
    <w:rsid w:val="00563B27"/>
    <w:rsid w:val="00585A38"/>
    <w:rsid w:val="00586064"/>
    <w:rsid w:val="00586349"/>
    <w:rsid w:val="005955B1"/>
    <w:rsid w:val="005A554B"/>
    <w:rsid w:val="005E5FC6"/>
    <w:rsid w:val="00602427"/>
    <w:rsid w:val="0061381F"/>
    <w:rsid w:val="006232F6"/>
    <w:rsid w:val="006323AD"/>
    <w:rsid w:val="0063644C"/>
    <w:rsid w:val="00651FAB"/>
    <w:rsid w:val="00652700"/>
    <w:rsid w:val="0065730D"/>
    <w:rsid w:val="006857F8"/>
    <w:rsid w:val="00687AE0"/>
    <w:rsid w:val="00697336"/>
    <w:rsid w:val="00697CCC"/>
    <w:rsid w:val="006B4925"/>
    <w:rsid w:val="006B6B8F"/>
    <w:rsid w:val="006C3D76"/>
    <w:rsid w:val="006C5999"/>
    <w:rsid w:val="006D4E4C"/>
    <w:rsid w:val="006E3D5C"/>
    <w:rsid w:val="006F09F2"/>
    <w:rsid w:val="006F3A45"/>
    <w:rsid w:val="00700C82"/>
    <w:rsid w:val="007028D5"/>
    <w:rsid w:val="00706A73"/>
    <w:rsid w:val="007149D6"/>
    <w:rsid w:val="00717D0D"/>
    <w:rsid w:val="00721B7E"/>
    <w:rsid w:val="007371E1"/>
    <w:rsid w:val="0073758D"/>
    <w:rsid w:val="00740555"/>
    <w:rsid w:val="0074658D"/>
    <w:rsid w:val="00752CCE"/>
    <w:rsid w:val="00760AFD"/>
    <w:rsid w:val="00773813"/>
    <w:rsid w:val="00773C10"/>
    <w:rsid w:val="007762CE"/>
    <w:rsid w:val="00782E8F"/>
    <w:rsid w:val="007B5199"/>
    <w:rsid w:val="007C0540"/>
    <w:rsid w:val="007C6459"/>
    <w:rsid w:val="007D3EC9"/>
    <w:rsid w:val="007E69C8"/>
    <w:rsid w:val="007F3F70"/>
    <w:rsid w:val="008278CB"/>
    <w:rsid w:val="00850337"/>
    <w:rsid w:val="00853916"/>
    <w:rsid w:val="00856112"/>
    <w:rsid w:val="00890334"/>
    <w:rsid w:val="00893080"/>
    <w:rsid w:val="008D4CF2"/>
    <w:rsid w:val="008D5DCE"/>
    <w:rsid w:val="008E0C8C"/>
    <w:rsid w:val="008E760A"/>
    <w:rsid w:val="008F01D1"/>
    <w:rsid w:val="00910BB7"/>
    <w:rsid w:val="00926564"/>
    <w:rsid w:val="00937F27"/>
    <w:rsid w:val="009507AD"/>
    <w:rsid w:val="009650DE"/>
    <w:rsid w:val="00972F25"/>
    <w:rsid w:val="009739A1"/>
    <w:rsid w:val="00991511"/>
    <w:rsid w:val="009965A9"/>
    <w:rsid w:val="009A0BC7"/>
    <w:rsid w:val="009A5CB1"/>
    <w:rsid w:val="009C03A4"/>
    <w:rsid w:val="009D3A6E"/>
    <w:rsid w:val="009D3BC6"/>
    <w:rsid w:val="009D76E8"/>
    <w:rsid w:val="009E79B2"/>
    <w:rsid w:val="00A03A30"/>
    <w:rsid w:val="00A06686"/>
    <w:rsid w:val="00A074EB"/>
    <w:rsid w:val="00A13DB8"/>
    <w:rsid w:val="00A36B4C"/>
    <w:rsid w:val="00A84DDD"/>
    <w:rsid w:val="00AA0532"/>
    <w:rsid w:val="00AA1CC1"/>
    <w:rsid w:val="00AA6009"/>
    <w:rsid w:val="00AC7927"/>
    <w:rsid w:val="00AF7A48"/>
    <w:rsid w:val="00B175E0"/>
    <w:rsid w:val="00B221A0"/>
    <w:rsid w:val="00B259D2"/>
    <w:rsid w:val="00B84FC8"/>
    <w:rsid w:val="00B93353"/>
    <w:rsid w:val="00B94E1E"/>
    <w:rsid w:val="00BA04D7"/>
    <w:rsid w:val="00BC1F22"/>
    <w:rsid w:val="00BC77B8"/>
    <w:rsid w:val="00BD5703"/>
    <w:rsid w:val="00BD74CF"/>
    <w:rsid w:val="00BE10D1"/>
    <w:rsid w:val="00BE3DBA"/>
    <w:rsid w:val="00C037CF"/>
    <w:rsid w:val="00C11379"/>
    <w:rsid w:val="00C32849"/>
    <w:rsid w:val="00C34707"/>
    <w:rsid w:val="00C441C5"/>
    <w:rsid w:val="00C76928"/>
    <w:rsid w:val="00CA7DD0"/>
    <w:rsid w:val="00CF55C9"/>
    <w:rsid w:val="00D254B2"/>
    <w:rsid w:val="00D405E9"/>
    <w:rsid w:val="00D432C7"/>
    <w:rsid w:val="00D52403"/>
    <w:rsid w:val="00D9270A"/>
    <w:rsid w:val="00DD2861"/>
    <w:rsid w:val="00DD4B9E"/>
    <w:rsid w:val="00E13A39"/>
    <w:rsid w:val="00E15736"/>
    <w:rsid w:val="00E15EFB"/>
    <w:rsid w:val="00E16502"/>
    <w:rsid w:val="00E23063"/>
    <w:rsid w:val="00E272BD"/>
    <w:rsid w:val="00E276C4"/>
    <w:rsid w:val="00E42061"/>
    <w:rsid w:val="00E562DF"/>
    <w:rsid w:val="00E75D62"/>
    <w:rsid w:val="00E82BDC"/>
    <w:rsid w:val="00E836E4"/>
    <w:rsid w:val="00E8741E"/>
    <w:rsid w:val="00E9421A"/>
    <w:rsid w:val="00EB1579"/>
    <w:rsid w:val="00EB1A39"/>
    <w:rsid w:val="00EB28E6"/>
    <w:rsid w:val="00EB6F36"/>
    <w:rsid w:val="00EC1A83"/>
    <w:rsid w:val="00ED0DD2"/>
    <w:rsid w:val="00ED31AE"/>
    <w:rsid w:val="00EE3666"/>
    <w:rsid w:val="00F02A6A"/>
    <w:rsid w:val="00F17696"/>
    <w:rsid w:val="00F210B7"/>
    <w:rsid w:val="00F225A5"/>
    <w:rsid w:val="00F23C3D"/>
    <w:rsid w:val="00F24EC9"/>
    <w:rsid w:val="00F27FDD"/>
    <w:rsid w:val="00F33B8A"/>
    <w:rsid w:val="00F3649F"/>
    <w:rsid w:val="00F60149"/>
    <w:rsid w:val="00F66107"/>
    <w:rsid w:val="00F74D86"/>
    <w:rsid w:val="00F834E6"/>
    <w:rsid w:val="00F91B50"/>
    <w:rsid w:val="00FA2B24"/>
    <w:rsid w:val="00FB2423"/>
    <w:rsid w:val="00FB33AF"/>
    <w:rsid w:val="00FC6F66"/>
    <w:rsid w:val="00F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5B6"/>
    <w:rPr>
      <w:rFonts w:ascii="Times New Roman" w:hAnsi="Times New Roman"/>
      <w:sz w:val="24"/>
    </w:rPr>
  </w:style>
  <w:style w:type="paragraph" w:styleId="1">
    <w:name w:val="heading 1"/>
    <w:rsid w:val="001825B6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1825B6"/>
    <w:pPr>
      <w:spacing w:before="240" w:after="60" w:line="276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rsid w:val="001825B6"/>
    <w:pPr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rsid w:val="001825B6"/>
    <w:pPr>
      <w:ind w:left="340"/>
      <w:jc w:val="both"/>
    </w:pPr>
    <w:rPr>
      <w:rFonts w:ascii="Times New Roman" w:hAnsi="Times New Roman"/>
      <w:sz w:val="22"/>
    </w:rPr>
  </w:style>
  <w:style w:type="paragraph" w:styleId="a4">
    <w:name w:val="Body Text"/>
    <w:rsid w:val="001825B6"/>
    <w:rPr>
      <w:rFonts w:ascii="Garamond" w:hAnsi="Garamond"/>
      <w:sz w:val="28"/>
    </w:rPr>
  </w:style>
  <w:style w:type="paragraph" w:styleId="a5">
    <w:name w:val="footnote text"/>
    <w:rsid w:val="001825B6"/>
    <w:rPr>
      <w:rFonts w:ascii="Times New Roman" w:hAnsi="Times New Roman"/>
    </w:rPr>
  </w:style>
  <w:style w:type="paragraph" w:customStyle="1" w:styleId="-2">
    <w:name w:val="Заг-2"/>
    <w:rsid w:val="001825B6"/>
    <w:pPr>
      <w:spacing w:before="120" w:after="60"/>
    </w:pPr>
    <w:rPr>
      <w:rFonts w:ascii="Times New Roman" w:hAnsi="Times New Roman"/>
      <w:b/>
      <w:color w:val="365F91"/>
      <w:sz w:val="22"/>
    </w:rPr>
  </w:style>
  <w:style w:type="paragraph" w:styleId="a6">
    <w:name w:val="List Paragraph"/>
    <w:rsid w:val="001825B6"/>
    <w:pPr>
      <w:ind w:left="720"/>
    </w:pPr>
    <w:rPr>
      <w:rFonts w:ascii="Times New Roman" w:hAnsi="Times New Roman"/>
      <w:sz w:val="24"/>
    </w:rPr>
  </w:style>
  <w:style w:type="paragraph" w:customStyle="1" w:styleId="10">
    <w:name w:val="Обычный1"/>
    <w:rsid w:val="001825B6"/>
    <w:rPr>
      <w:rFonts w:ascii="Times New Roman" w:hAnsi="Times New Roman"/>
    </w:rPr>
  </w:style>
  <w:style w:type="paragraph" w:customStyle="1" w:styleId="a7">
    <w:name w:val="сод.курса"/>
    <w:rsid w:val="001825B6"/>
    <w:pPr>
      <w:ind w:left="340" w:hanging="255"/>
      <w:jc w:val="both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1825B6"/>
    <w:rPr>
      <w:rFonts w:ascii="Arial" w:hAnsi="Arial"/>
      <w:b/>
    </w:rPr>
  </w:style>
  <w:style w:type="paragraph" w:customStyle="1" w:styleId="ConsPlusNormal">
    <w:name w:val="ConsPlusNormal"/>
    <w:link w:val="ConsPlusNormal0"/>
    <w:uiPriority w:val="99"/>
    <w:rsid w:val="001825B6"/>
    <w:rPr>
      <w:rFonts w:ascii="Times New Roman" w:hAnsi="Times New Roman"/>
      <w:sz w:val="24"/>
    </w:rPr>
  </w:style>
  <w:style w:type="paragraph" w:styleId="a8">
    <w:name w:val="header"/>
    <w:rsid w:val="001825B6"/>
    <w:rPr>
      <w:rFonts w:ascii="Times New Roman" w:hAnsi="Times New Roman"/>
      <w:sz w:val="24"/>
    </w:rPr>
  </w:style>
  <w:style w:type="paragraph" w:styleId="a9">
    <w:name w:val="footer"/>
    <w:rsid w:val="001825B6"/>
    <w:rPr>
      <w:rFonts w:ascii="Times New Roman" w:hAnsi="Times New Roman"/>
      <w:sz w:val="24"/>
    </w:rPr>
  </w:style>
  <w:style w:type="paragraph" w:customStyle="1" w:styleId="aa">
    <w:name w:val="Знак"/>
    <w:rsid w:val="001825B6"/>
    <w:pPr>
      <w:spacing w:before="100" w:after="100"/>
    </w:pPr>
    <w:rPr>
      <w:rFonts w:ascii="Tahoma" w:hAnsi="Tahoma"/>
    </w:rPr>
  </w:style>
  <w:style w:type="paragraph" w:styleId="ab">
    <w:name w:val="Balloon Text"/>
    <w:rsid w:val="001825B6"/>
    <w:rPr>
      <w:rFonts w:ascii="Tahoma" w:hAnsi="Tahoma"/>
      <w:sz w:val="16"/>
    </w:rPr>
  </w:style>
  <w:style w:type="paragraph" w:customStyle="1" w:styleId="ConsNonformat">
    <w:name w:val="ConsNonformat"/>
    <w:rsid w:val="001825B6"/>
    <w:pPr>
      <w:ind w:right="19772"/>
    </w:pPr>
    <w:rPr>
      <w:rFonts w:ascii="Courier New" w:hAnsi="Courier New"/>
    </w:rPr>
  </w:style>
  <w:style w:type="paragraph" w:styleId="20">
    <w:name w:val="Body Text 2"/>
    <w:rsid w:val="001825B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caption"/>
    <w:rsid w:val="001825B6"/>
    <w:pPr>
      <w:jc w:val="center"/>
    </w:pPr>
    <w:rPr>
      <w:rFonts w:ascii="Times New Roman" w:hAnsi="Times New Roman"/>
      <w:sz w:val="32"/>
    </w:rPr>
  </w:style>
  <w:style w:type="paragraph" w:customStyle="1" w:styleId="ad">
    <w:name w:val="Знак"/>
    <w:rsid w:val="001825B6"/>
    <w:pPr>
      <w:spacing w:before="100" w:after="100" w:line="360" w:lineRule="atLeast"/>
      <w:jc w:val="both"/>
    </w:pPr>
    <w:rPr>
      <w:rFonts w:ascii="Tahoma" w:hAnsi="Tahoma"/>
    </w:rPr>
  </w:style>
  <w:style w:type="paragraph" w:styleId="ae">
    <w:name w:val="No Spacing"/>
    <w:uiPriority w:val="1"/>
    <w:qFormat/>
    <w:rsid w:val="006232F6"/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06686"/>
    <w:rPr>
      <w:color w:val="0000FF" w:themeColor="hyperlink"/>
      <w:u w:val="single"/>
    </w:rPr>
  </w:style>
  <w:style w:type="paragraph" w:customStyle="1" w:styleId="ConsPlusNonformat">
    <w:name w:val="ConsPlusNonformat"/>
    <w:rsid w:val="001A21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uiPriority w:val="99"/>
    <w:unhideWhenUsed/>
    <w:rsid w:val="002165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1658D"/>
    <w:rPr>
      <w:rFonts w:ascii="Times New Roman" w:hAnsi="Times New Roman"/>
      <w:sz w:val="24"/>
    </w:rPr>
  </w:style>
  <w:style w:type="paragraph" w:styleId="af2">
    <w:name w:val="TOC Heading"/>
    <w:uiPriority w:val="39"/>
    <w:unhideWhenUsed/>
    <w:rsid w:val="00021E2E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9650DE"/>
    <w:rPr>
      <w:rFonts w:ascii="Times New Roman" w:hAnsi="Times New Roman"/>
      <w:sz w:val="24"/>
    </w:rPr>
  </w:style>
  <w:style w:type="table" w:styleId="af3">
    <w:name w:val="Table Grid"/>
    <w:basedOn w:val="a1"/>
    <w:rsid w:val="00AC79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st2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tjkh.admin-smolensk.ru/gradostroitelstvo/ocenka-reguliruyuschego-vozdejstviya/razreshenie-na-stroitel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.gks.ru/folder/53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 на мини-выставку Козловский многопрофильный аграрный колледж (копия 1).docx</vt:lpstr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 на мини-выставку Козловский многопрофильный аграрный колледж (копия 1).docx</dc:title>
  <dc:creator>Хватькова Александра Олеговна</dc:creator>
  <cp:lastModifiedBy>Burdina_EL</cp:lastModifiedBy>
  <cp:revision>25</cp:revision>
  <cp:lastPrinted>2022-08-24T09:12:00Z</cp:lastPrinted>
  <dcterms:created xsi:type="dcterms:W3CDTF">2022-08-24T08:07:00Z</dcterms:created>
  <dcterms:modified xsi:type="dcterms:W3CDTF">2022-10-31T08:31:00Z</dcterms:modified>
</cp:coreProperties>
</file>