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ПРАВИТЕЛЬСТВО СМОЛЕНСКОЙ ОБЛАСТИ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ПОСТАНОВЛЕНИЕ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от 25 июля 2024 г. N 560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ОБ УСТАНОВЛЕНИИ СЛУЧАЕВ, В КОТОРЫХ ДОПУСКАЕТСЯ ПРИНЯТИЕ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РЕШЕНИЯ О КОМПЛЕКСНОМ РАЗВИТИИ ТЕРРИТОРИИ В ОТНОШЕНИИ ДВУХ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И БОЛЕЕ НЕСМЕЖНЫХ ТЕРРИТОРИЙ, В ГРАНИЦАХ КОТОРЫХ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ПРЕДУСМАТРИВАЕТСЯ ОСУЩЕСТВЛЕНИЕ ДЕЯТЕЛЬНОСТИ ПО КОМПЛЕКСНОМУ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РАЗВИТИЮ ТЕРРИТОРИИ, С ЗАКЛЮЧЕНИЕМ ОДНОГО ДОГОВОРА</w:t>
      </w:r>
    </w:p>
    <w:p w:rsidR="001E665E" w:rsidRPr="001E665E" w:rsidRDefault="001E665E">
      <w:pPr>
        <w:pStyle w:val="ConsPlusTitle"/>
        <w:jc w:val="center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О КОМПЛЕКСНОМ РАЗВИТИИ ТАКИХ ТЕРРИТОРИЙ</w:t>
      </w:r>
    </w:p>
    <w:p w:rsidR="001E665E" w:rsidRPr="001E665E" w:rsidRDefault="001E665E">
      <w:pPr>
        <w:pStyle w:val="ConsPlusNormal"/>
        <w:jc w:val="both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 xml:space="preserve">В соответствии с </w:t>
      </w:r>
      <w:hyperlink r:id="rId4">
        <w:r w:rsidRPr="001E665E">
          <w:rPr>
            <w:rFonts w:ascii="Times New Roman" w:hAnsi="Times New Roman" w:cs="Times New Roman"/>
            <w:color w:val="0000FF"/>
          </w:rPr>
          <w:t>пунктом 13.12 статьи 3</w:t>
        </w:r>
      </w:hyperlink>
      <w:r w:rsidRPr="001E665E">
        <w:rPr>
          <w:rFonts w:ascii="Times New Roman" w:hAnsi="Times New Roman" w:cs="Times New Roman"/>
        </w:rPr>
        <w:t xml:space="preserve"> областного закона "О градостроительной деятельности на территории Смоленской области" Правительство Смоленской области постановляет: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Установить, что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 допускается в следующих случаях: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1) земельные участки, расположенные в границах двух и более несмежных территорий, в соответствии с проектом решения о комплексном развитии территории предназначены для повышения эффективности использования территорий муниципальных образований Смоленской области, в том числе формирования комфортной городской среды, создания мест обслуживания и мест приложения труда;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2) разделение двух и более несмежных территорий зоной с особыми условиями использования территории, и (или) земельными участками с расположенными на них объектами капитального строительства, и (или) линейными объектами, в том числе объектами федерального, регионального или местного значения, и (или) территорией общего пользования;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3) разделение двух и более несмежных территорий охранными зонами, установленными в отношении объектов культурного наследия (памятников истории и культуры) народов Российской Федерации в соответствии с требованиями законодательства Российской Федерации, территорией объекта культурного наследия, выявленного объекта культурного наследия;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4) разделение двух и более несмежных территорий особо охраняемой природной территорией или водным объектом общего пользования;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5) размещение на земельном участке, расположенном в границах двух и более несмежных территорий, многоквартирного дома, признанного в установленном законодательством Российской Федерации порядке объектом культурного наследия (памятником истории и культуры) народов Российской Федерации (далее - объект культурного наследия) и (или) выявленным объектом культурного наследия, который: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 xml:space="preserve">- соответствует </w:t>
      </w:r>
      <w:hyperlink r:id="rId5">
        <w:r w:rsidRPr="001E665E">
          <w:rPr>
            <w:rFonts w:ascii="Times New Roman" w:hAnsi="Times New Roman" w:cs="Times New Roman"/>
            <w:color w:val="0000FF"/>
          </w:rPr>
          <w:t>критериям</w:t>
        </w:r>
      </w:hyperlink>
      <w:r w:rsidRPr="001E665E">
        <w:rPr>
          <w:rFonts w:ascii="Times New Roman" w:hAnsi="Times New Roman" w:cs="Times New Roman"/>
        </w:rPr>
        <w:t>, которым должны соответствовать многоквартирные дома,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дома, утвержденным постановлением Администрации Смоленской области от 03.12.2021 N 773;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- подлежит сохранению и приспособлению для современного использования в соответствии с требованиями законодательства Российской Федерации об охране объектов культурного наследия;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 xml:space="preserve">6) строительство или реконструкция многоквартирных домов или иных объектов капитального строительства предполагает необходимость строительства или реконструкции на несмежной территории объектов коммунальной, транспортной, социальной инфраструктур, общественных пространств, иных объектов капитального строительства, в том числе для эксплуатации, благоустройства, обеспечения </w:t>
      </w:r>
      <w:r w:rsidRPr="001E665E">
        <w:rPr>
          <w:rFonts w:ascii="Times New Roman" w:hAnsi="Times New Roman" w:cs="Times New Roman"/>
        </w:rPr>
        <w:lastRenderedPageBreak/>
        <w:t>коммунальными ресурсами, транспортной доступности, социальными услугами строящихся или реконструируемых многоквартирных домов или иных объектов капитального строительства;</w:t>
      </w:r>
    </w:p>
    <w:p w:rsidR="001E665E" w:rsidRPr="001E665E" w:rsidRDefault="001E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7) обеспечение достижения показателей, в том числе в сфере жилищного строительства и улучшения жилищных условий граждан, в соответствии с указами Президента Российской Федерации, национальными проектами, государственными программами Российской Федерации, областными государственными программами.</w:t>
      </w:r>
    </w:p>
    <w:p w:rsidR="001E665E" w:rsidRPr="001E665E" w:rsidRDefault="001E665E">
      <w:pPr>
        <w:pStyle w:val="ConsPlusNormal"/>
        <w:jc w:val="both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Normal"/>
        <w:jc w:val="right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Губернатор</w:t>
      </w:r>
    </w:p>
    <w:p w:rsidR="001E665E" w:rsidRPr="001E665E" w:rsidRDefault="001E665E">
      <w:pPr>
        <w:pStyle w:val="ConsPlusNormal"/>
        <w:jc w:val="right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Смоленской области</w:t>
      </w:r>
    </w:p>
    <w:p w:rsidR="001E665E" w:rsidRPr="001E665E" w:rsidRDefault="001E665E">
      <w:pPr>
        <w:pStyle w:val="ConsPlusNormal"/>
        <w:jc w:val="right"/>
        <w:rPr>
          <w:rFonts w:ascii="Times New Roman" w:hAnsi="Times New Roman" w:cs="Times New Roman"/>
        </w:rPr>
      </w:pPr>
      <w:r w:rsidRPr="001E665E">
        <w:rPr>
          <w:rFonts w:ascii="Times New Roman" w:hAnsi="Times New Roman" w:cs="Times New Roman"/>
        </w:rPr>
        <w:t>В.Н.АНОХИН</w:t>
      </w:r>
    </w:p>
    <w:p w:rsidR="001E665E" w:rsidRPr="001E665E" w:rsidRDefault="001E665E">
      <w:pPr>
        <w:pStyle w:val="ConsPlusNormal"/>
        <w:jc w:val="both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Normal"/>
        <w:jc w:val="both"/>
        <w:rPr>
          <w:rFonts w:ascii="Times New Roman" w:hAnsi="Times New Roman" w:cs="Times New Roman"/>
        </w:rPr>
      </w:pPr>
    </w:p>
    <w:p w:rsidR="001E665E" w:rsidRPr="001E665E" w:rsidRDefault="001E66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1E665E" w:rsidRDefault="00975EFA">
      <w:pPr>
        <w:rPr>
          <w:rFonts w:ascii="Times New Roman" w:hAnsi="Times New Roman" w:cs="Times New Roman"/>
        </w:rPr>
      </w:pPr>
    </w:p>
    <w:sectPr w:rsidR="00975EFA" w:rsidRPr="001E665E" w:rsidSect="00075A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665E"/>
    <w:rsid w:val="001E665E"/>
    <w:rsid w:val="008B6585"/>
    <w:rsid w:val="00975EFA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65E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665E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665E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23321&amp;dst=100008" TargetMode="External"/><Relationship Id="rId4" Type="http://schemas.openxmlformats.org/officeDocument/2006/relationships/hyperlink" Target="https://login.consultant.ru/link/?req=doc&amp;base=RLAW376&amp;n=149996&amp;ds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2025-04-08T07:01:00Z</dcterms:created>
  <dcterms:modified xsi:type="dcterms:W3CDTF">2025-04-08T07:01:00Z</dcterms:modified>
</cp:coreProperties>
</file>