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75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75pt,27.3pt" to="-175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20.3pt,27.3pt" to="420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75pt,28.8pt" to="420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75pt,60pt" to="420.3pt,60pt" o:allowincell="f" strokecolor="white" strokeweight="3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81-05-16-2001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880" w:right="4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16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УСТРОЙСТВА АВТОМАТИКИ И ТЕЛЕМЕХАНИКИ НА ЖЕЛЕЗНОДОРОЖНОМ ТРАНСПОРТЕ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75pt;margin-top:231.2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75pt,229.7pt" to="-175pt,263.9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8.75pt,229.7pt" to="418.75pt,263.9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75pt,231.2pt" to="420.25pt,231.2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75pt,262.4pt" to="420.25pt,262.4pt" o:allowincell="f" strokecolor="white" strokeweight="3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87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660" w:bottom="941" w:left="3500" w:header="720" w:footer="720" w:gutter="0"/>
          <w:cols w:space="720" w:equalWidth="0">
            <w:col w:w="6740"/>
          </w:cols>
          <w:noEndnote/>
        </w:sect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520" w:right="92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81-05-16-2001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16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hanging="12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УСТРОЙСТВА АВТОМАТИКИ И ТЕЛЕМЕХАНИКИ НА ЖЕЛЕЗНОДОРОЖНОМ ТРАНСПОРТЕ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600" w:bottom="1103" w:left="3040" w:header="720" w:footer="720" w:gutter="0"/>
          <w:cols w:space="720" w:equalWidth="0">
            <w:col w:w="7260"/>
          </w:cols>
          <w:noEndnote/>
        </w:sect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пусконаладочные работы. Смоленская область ТЕРп 81-05-16-2001 Часть 16. Устройства автоматики и телемеханики на железнодорожном транспорте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7 стр.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</w:t>
      </w:r>
      <w:r>
        <w:rPr>
          <w:rFonts w:ascii="Times New Roman" w:hAnsi="Times New Roman" w:cs="Times New Roman"/>
          <w:sz w:val="20"/>
          <w:szCs w:val="20"/>
        </w:rPr>
        <w:t>иничные расценки на пусконаладочные работы (далее – ТЕРп) предназначены для определения затрат при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20" w:hanging="7974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ТЕРп-200</w:t>
      </w:r>
      <w:r>
        <w:rPr>
          <w:rFonts w:ascii="Times New Roman" w:hAnsi="Times New Roman" w:cs="Times New Roman"/>
          <w:sz w:val="20"/>
          <w:szCs w:val="20"/>
        </w:rPr>
        <w:t>1 Смоленская область. Часть 16. «Устройства автоматики и телемеханики на железнодорожном транспорте»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7pt" to="490.25pt,1.7pt" o:allowincell="f" strokeweight=".48pt"/>
        </w:pict>
      </w: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ПУСКОНАЛАДОЧНЫЕ РАБОТЫ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240" w:right="260" w:hanging="3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16.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Устройства автоматики и телемеханики на железнодорожном транспорте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2" style="position:absolute;margin-left:-.6pt;margin-top:44.6pt;width:.95pt;height:1pt;z-index:-251641856;mso-position-horizontal-relative:text;mso-position-vertical-relative:text" o:allowincell="f" fillcolor="#010000" stroked="f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9.6pt;margin-top:26.15pt;width:476.7pt;height:1.45pt;z-index:-251640832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4" type="#_x0000_t75" style="position:absolute;margin-left:9.6pt;margin-top:24.75pt;width:476.7pt;height:.7pt;z-index:-251639808;mso-position-horizontal-relative:text;mso-position-vertical-relative:text" o:allowincell="f">
            <v:imagedata r:id="rId6" o:title=""/>
          </v:shape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5" style="position:absolute;margin-left:-.6pt;margin-top:-.7pt;width:.95pt;height:.95pt;z-index:-251638784;mso-position-horizontal-relative:text;mso-position-vertical-relative:text" o:allowincell="f" fillcolor="#010000" stroked="f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-.15pt,-.45pt" to="-.15pt,148.9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488.75pt,-.45pt" to="488.75pt,148.9pt" o:allowincell="f" strokeweight=".04231mm"/>
        </w:pict>
      </w: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60" w:right="600" w:hanging="1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УСТРОЙСТВА АВТОМАТИКИ И ТЕЛЕМЕХАНИКИ НА ЖЕЛЕЗНОДОРОЖНОМ ТРАНСПОРТЕ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100" w:right="180" w:hanging="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РЕЛЕЙНЫЕ И ЭЛЕКТРОННЫЕ СИСТЕМЫ И УСТРОЙСТВА СИГНАЛИЗАЦИИ, ЦЕНТРАЛИЗАЦИИ И БЛОКИРОВКИ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16-01-001. Путевая автоматичес</w:t>
      </w:r>
      <w:r>
        <w:rPr>
          <w:rFonts w:ascii="Times New Roman" w:hAnsi="Times New Roman" w:cs="Times New Roman"/>
          <w:b/>
          <w:bCs/>
          <w:sz w:val="24"/>
          <w:szCs w:val="24"/>
        </w:rPr>
        <w:t>кая блокировка с диспетчерским контролем на перегоне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км развернутой длины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Путевая автоматическая блокировка на перегоне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Путевая: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централизованная автоматическая блокировка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 блокировка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488.75pt,-.45pt" to="488.75pt,54.6pt" o:allowincell="f" strokeweight=".04231mm"/>
        </w:pict>
      </w: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16-01-002. Путевая автоматическая блокировка на станции (увязка АБ с действующей ЭЦ)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однопутный подход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Путевая автоматическая блокировка на станции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0" style="position:absolute;margin-left:-.6pt;margin-top:-.7pt;width:.95pt;height:.95pt;z-index:-251633664;mso-position-horizontal-relative:text;mso-position-vertical-relative:text" o:allowincell="f" fillcolor="#010000" stroked="f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488.75pt,-.45pt" to="488.75pt,40.75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16-01-003. Устройства диспетчерской централизации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00"/>
        <w:gridCol w:w="49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Линейные устройства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стрелка и светофор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Центральный пост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3" style="position:absolute;margin-left:-.6pt;margin-top:-23.6pt;width:.95pt;height:.95pt;z-index:-251630592;mso-position-horizontal-relative:text;mso-position-vertical-relative:text" o:allowincell="f" fillcolor="#010000" stroked="f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488.75pt,-.45pt" to="488.75pt,40.8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Электрическая централизация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 и светофор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700"/>
        <w:gridCol w:w="7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Электрическая централизация на станции с числом стрелок до 100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Электрическая централизация железнодорожного узла с числом стрелок до 100: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одним маневровым районом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маневровыми районами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260" w:right="64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16. «</w:t>
      </w:r>
      <w:r>
        <w:rPr>
          <w:rFonts w:ascii="Times New Roman" w:hAnsi="Times New Roman" w:cs="Times New Roman"/>
          <w:sz w:val="20"/>
          <w:szCs w:val="20"/>
        </w:rPr>
        <w:t>Устройства автоматики и телемеханики на железнодорожном транспорте»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"/>
        <w:gridCol w:w="1160"/>
        <w:gridCol w:w="6120"/>
        <w:gridCol w:w="1380"/>
        <w:gridCol w:w="1020"/>
        <w:gridCol w:w="3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/>
        </w:trPr>
        <w:tc>
          <w:tcPr>
            <w:tcW w:w="1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6" style="position:absolute;margin-left:0;margin-top:-67.55pt;width:1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5pt,40.3pt" to=".5pt,52.75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16-01-005. Электрическая централизация механизированных горок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светофор и вагонный замедлитель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45pt,45.5pt" to=".45pt,86.8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9.5pt,1.5pt" to="489.5pt,46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489.4pt,45.5pt" to="489.4pt,86.8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25pt,86.55pt" to="489.7pt,86.5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5pt,86.3pt" to=".5pt,98.8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Электрическая централизация механизированных горок малой мощности: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автоматического роспуска составов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автоматическим заданием маршрутов роспуска составов и контролем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заполнения путей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16-01-006. Автоматическая сигнализация на переездах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переезд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489.4pt,46.05pt" to="489.4pt,87.3pt" o:allowincell="f" strokeweight=".12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Автоматическая сигнализация на переездах: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светофорная сигнализация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автоматическим шлагбаумом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УЗП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45pt,-.45pt" to=".45pt,40.75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16-01-007. Автоматическая очистка стрелок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переезд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очистка стрелок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489.4pt,-.45pt" to="489.4pt,40.8pt" o:allowincell="f" strokeweight=".12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16-01-008. Устройства автоматического обнаружения перегрева букс в поездах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автоматического обнаружения перегрева букс в поездах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489.4pt,-.45pt" to="489.4pt,40.75pt" o:allowincell="f" strokeweight=".12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16-01-009. Устройства дистанционного ограждения составов на станции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путь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дистанционного ограждения составов на станции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3" style="position:absolute;margin-left:0;margin-top:-.7pt;width:1pt;height:.95pt;z-index:-251610112;mso-position-horizontal-relative:text;mso-position-vertical-relative:text" o:allowincell="f" fillcolor="#010000" stroked="f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5pt,40.3pt" to=".5pt,52.8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16-01-010. Устройства оповещения о приближении поезда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сигнальная точка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489.5pt,1.45pt" to="489.5pt,24.7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Устройства оповещения о приближении поезда: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перегоне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стрелок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станции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9" style="position:absolute;margin-left:0;margin-top:-23.5pt;width:1pt;height:1pt;z-index:-251603968;mso-position-horizontal-relative:text;mso-position-vertical-relative:text" o:allowincell="f" fillcolor="#010000" stroked="f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489.4pt,-.45pt" to="489.4pt,40.8pt" o:allowincell="f" strokeweight=".12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</w:t>
      </w:r>
      <w:r>
        <w:rPr>
          <w:rFonts w:ascii="Times New Roman" w:hAnsi="Times New Roman" w:cs="Times New Roman"/>
          <w:b/>
          <w:bCs/>
          <w:sz w:val="24"/>
          <w:szCs w:val="24"/>
        </w:rPr>
        <w:t>-01-011. Контрольно-габаритные устройства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Контрольно-габаритные устройства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489.4pt,-.45pt" to="489.4pt,40.8pt" o:allowincell="f" strokeweight=".12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16-01-012. Питающая установка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панель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Питающая установка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4" style="position:absolute;margin-left:0;margin-top:-.7pt;width:1pt;height:.95pt;z-index:-251598848;mso-position-horizontal-relative:text;mso-position-vertical-relative:text" o:allowincell="f" fillcolor="#010000" stroked="f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25pt,87.7pt" to="489.7pt,87.7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5pt,87.45pt" to=".5pt,99.95pt" o:allowincell="f" strokeweight=".16931mm"/>
        </w:pict>
      </w: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0" w:right="320" w:firstLine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МИКРОПРОЦЕССОРНЫЕ СИСТЕМЫ И ЭЛЕКТРОННЫЕ СРЕДСТВА СИГНАЛИЗАЦИИ, ЦЕНТРАЛИЗАЦИИ И БЛОКИРОВКИ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16-01-050. Система интервального регулирования на перегоне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блок-участок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489.5pt,1.5pt" to="489.5pt,24.9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Микропроцессорная автоматическая блокировка: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централизованным размещением аппаратуры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380" w:bottom="438" w:left="700" w:header="720" w:footer="720" w:gutter="0"/>
          <w:cols w:space="720" w:equalWidth="0">
            <w:col w:w="9820"/>
          </w:cols>
          <w:noEndnote/>
        </w:sectPr>
      </w:pPr>
      <w:r>
        <w:rPr>
          <w:noProof/>
        </w:rPr>
        <w:pict>
          <v:rect id="_x0000_s1090" style="position:absolute;margin-left:0;margin-top:-.7pt;width:1pt;height:.95pt;z-index:-251592704;mso-position-horizontal-relative:text;mso-position-vertical-relative:text" o:allowincell="f" fillcolor="#010000" stroked="f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20" w:right="20" w:hanging="7974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16. «Устройства автоматики и телемеханики на железнодорожном транспорте»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"/>
        <w:gridCol w:w="114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/>
        </w:trPr>
        <w:tc>
          <w:tcPr>
            <w:tcW w:w="1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децентрализованным размещением аппаратуры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1" style="position:absolute;margin-left:-.6pt;margin-top:-78.35pt;width:.95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488.75pt,-.45pt" to="488.75pt,40.8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16-01-051. Микропроцессорная полуавтоматическая блокировка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межпостовой перегон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Микропроцессорная полуавтоматическая блокировка с устройствами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свободности перегона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-.1pt,40.3pt" to="-.1pt,52.75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16-01-052. Микропроцессорная диспетчерская централизация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 и светофор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-.15pt,46.05pt" to="-.15pt,87.3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488.8pt,1.5pt" to="488.8pt,46.5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488.75pt,46.05pt" to="488.75pt,87.3pt" o:allowincell="f" strokeweight=".042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-.35pt,87.05pt" to="489.05pt,87.0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-.1pt,86.85pt" to="-.1pt,99.3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Микропроцессорная диспетчерская централизация: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Линейная станция с телеуправлением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Линейная станция с автономным управлением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Центральный пост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16-01-053. Микропроцессорный диспетчерский контроль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 и светофор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-.15pt,35.2pt" to="-.15pt,76.5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88.8pt,1.5pt" to="488.8pt,35.7pt" o:allowincell="f" strokeweight=".48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488.75pt,35.2pt" to="488.75pt,76.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-.35pt,76.25pt" to="489.05pt,76.2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-.1pt,76pt" to="-.1pt,88.5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Микропроцессорный диспетчерский контроль: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Линейные устройства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Центральный пост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16-01-054. Система технического диагностирования и мониторинга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сигнальная установка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488.8pt,1.45pt" to="488.8pt,24.7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технического диагностирования и мониторинга: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Линейные устройства на перегоне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стрелка и светофор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Линейные устройства на станции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Центральный пост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88.75pt,-.45pt" to="488.75pt,40.8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Микропроцессорная централизация стрелок и светофоров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стрелка и светофор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Электрическая централизация компьютерного типа МПЦ Ebilock-950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Микропроцессорная централизация с релейным управлением напольными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Релейно-процессорная централизация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-.1pt,40.3pt" to="-.1pt,52.8pt" o:allowincell="f" strokeweight=".169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16-01-056. Система контроля участков пути методом счета осей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участок пути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488.8pt,1.45pt" to="488.8pt,35.65pt" o:allowincell="f" strokeweight=".48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488.75pt,35.15pt" to="488.75pt,90.25pt" o:allowincell="f" strokeweight=".04231mm"/>
        </w:pict>
      </w:r>
      <w:r>
        <w:rPr>
          <w:noProof/>
        </w:rPr>
        <w:pict>
          <v:rect id="_x0000_s1117" style="position:absolute;margin-left:-.6pt;margin-top:34.9pt;width:.95pt;height:1pt;z-index:-251565056;mso-position-horizontal-relative:text;mso-position-vertical-relative:text" o:allowincell="f" fillcolor="#010000" stroked="f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-.15pt,35.15pt" to="-.15pt,90.25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-.1pt,89.8pt" to="-.1pt,100.7pt" o:allowincell="f" strokecolor="#010000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-.35pt,90pt" to="489.05pt,90pt" o:allowincell="f" strokeweight=".48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62.1pt,89.8pt" to="62.1pt,101.2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368.5pt,89.8pt" to="368.5pt,101.2pt" o:allowincell="f" strokeweight=".169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437.8pt,89.8pt" to="437.8pt,101.2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488.8pt,89.8pt" to="488.8pt,101.2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контроля участков пути методом счета осей на: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перегоне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16-01-057. Многозначная автоматическая локомотивная сигнализация (АЛС-ЕН)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20"/>
        <w:gridCol w:w="216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рельсовая цепь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16-01-057-01  Многозначная автомаическая локомотивная сигнализация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5" style="position:absolute;margin-left:-.6pt;margin-top:.1pt;width:.95pt;height:1pt;z-index:-251556864;mso-position-horizontal-relative:text;mso-position-vertical-relative:text" o:allowincell="f" fillcolor="#010000" stroked="f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-.35pt,.6pt" to="489.05pt,.6pt" o:allowincell="f" strokeweight=".169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-.15pt,.35pt" to="-.15pt,41.5pt" o:allowincell="f" strokeweight=".042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8.75pt,.35pt" to="488.75pt,41.5pt" o:allowincell="f" strokeweight=".04231mm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16-01-058. Автоматическое управление торможением (САУТ)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точка САУТ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Автоматическое управление торможением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87A7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20" w:bottom="438" w:left="128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29" style="position:absolute;margin-left:-.6pt;margin-top:-.7pt;width:.95pt;height:.95pt;z-index:-251552768;mso-position-horizontal-relative:text;mso-position-vertical-relative:text" o:allowincell="f" fillcolor="#010000" stroked="f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42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16. «Устройства автоматики и телемеханики на железнодорожном транспорте»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-6.8pt,1.7pt" to="477.9pt,1.7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87A70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hanging="7974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16. «Устройства автоматики и телемеханики на железнодорожном транспорте»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-1.45pt,1.7pt" to="483.25pt,1.7pt" o:allowincell="f" strokeweight=".48pt"/>
        </w:pic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16.</w:t>
      </w:r>
      <w:r>
        <w:rPr>
          <w:rFonts w:ascii="Times New Roman" w:hAnsi="Times New Roman" w:cs="Times New Roman"/>
          <w:sz w:val="20"/>
          <w:szCs w:val="20"/>
        </w:rPr>
        <w:t xml:space="preserve"> 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УСТРОЙСТВА АВТОМАТИКИ И ТЕЛЕМЕХАНИКИ НА ЖЕЛЕЗНОДОРОЖНОМ</w:t>
      </w: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ТРАНСПОРТЕ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РЕЛЕЙНЫЕ И ЭЛЕКТРОННЫЕ СИСТЕМЫ И УСТРОЙСТВА СИГНАЛИЗАЦИИ,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ЦЕНТРАЛИЗАЦИИ И БЛОКИРОВКИ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16-01-001. Путевая автоматическая блокировка с диспетчерским контролем на перегоне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16-01-002. Путевая автоматическая блокировка на станции (увязка АБ с действующей ЭЦ)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16-01-003. Устройства диспетчерской централизации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</w:t>
      </w:r>
      <w:r>
        <w:rPr>
          <w:rFonts w:ascii="Times New Roman" w:hAnsi="Times New Roman" w:cs="Times New Roman"/>
          <w:sz w:val="20"/>
          <w:szCs w:val="20"/>
        </w:rPr>
        <w:t>а 16-01-004. Электрическая централизация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16-01-005. Электрическая централизация механизированных горок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16-01-006. Автоматическая сигнализация на переездах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16-01-007. Автоматическая очистка стрелок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16-01-008.</w:t>
      </w:r>
      <w:r>
        <w:rPr>
          <w:rFonts w:ascii="Times New Roman" w:hAnsi="Times New Roman" w:cs="Times New Roman"/>
          <w:sz w:val="20"/>
          <w:szCs w:val="20"/>
        </w:rPr>
        <w:t xml:space="preserve"> Устройства автоматического обнаружения перегрева букс в поездах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16-01-009. Устройства дистанционного ограждения составов на станции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16-01-010. Устройства оповещения о приближении поезда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16-01-011. Контрольно-</w:t>
      </w:r>
      <w:r>
        <w:rPr>
          <w:rFonts w:ascii="Times New Roman" w:hAnsi="Times New Roman" w:cs="Times New Roman"/>
          <w:sz w:val="20"/>
          <w:szCs w:val="20"/>
        </w:rPr>
        <w:t>габаритные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16-01-012. Питающая установка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МИКРОПРОЦЕССОРНЫЕ СИСТЕМЫ И ЭЛЕКТРОННЫЕ СРЕДСТВА СИГНАЛИЗАЦИИ,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ЦЕНТРАЛИЗАЦИИ И БЛОКИРОВКИ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16-01-050. Система интервального регулирования на перегоне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</w:t>
      </w:r>
      <w:r>
        <w:rPr>
          <w:rFonts w:ascii="Times New Roman" w:hAnsi="Times New Roman" w:cs="Times New Roman"/>
          <w:sz w:val="20"/>
          <w:szCs w:val="20"/>
        </w:rPr>
        <w:t>051. Микропроцессорная полуавтоматическая блокировка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16-01-052. Микропроцессорная диспетчерская централизация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16-01-053. Микропроцессорный диспетчерский контроль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16-01-054. Система технического диагностирования и мониторинг</w:t>
      </w:r>
      <w:r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16-01-055. Микропроцессорная централизация стрелок и светофоров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16-01-056. Система контроля участков пути методом счета осей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16-01-057. Многозначная автоматическая локомотивная сигнализация (АЛС-ЕН)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16-01-058. А</w:t>
      </w:r>
      <w:r>
        <w:rPr>
          <w:rFonts w:ascii="Times New Roman" w:hAnsi="Times New Roman" w:cs="Times New Roman"/>
          <w:sz w:val="20"/>
          <w:szCs w:val="20"/>
        </w:rPr>
        <w:t>втоматическое управление торможением (САУТ)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87A7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A70"/>
    <w:rsid w:val="00D8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1494</ap:Words>
  <ap:Characters>8522</ap:Characters>
  <ap:Application>convertonlinefree.com</ap:Application>
  <ap:DocSecurity>4</ap:DocSecurity>
  <ap:Lines>71</ap:Lines>
  <ap:Paragraphs>19</ap:Paragraphs>
  <ap:ScaleCrop>false</ap:ScaleCrop>
  <ap:Company/>
  <ap:LinksUpToDate>false</ap:LinksUpToDate>
  <ap:CharactersWithSpaces>9997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2016-06-28T07:50:00Z</dcterms:created>
  <dcterms:modified xsi:type="dcterms:W3CDTF">2016-06-28T07:50:00Z</dcterms:modified>
</cp:coreProperties>
</file>